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EB44C" w14:textId="77777777" w:rsidR="00BF0D4E" w:rsidRPr="00572BE2" w:rsidRDefault="00BF0D4E" w:rsidP="00BF0D4E">
      <w:pPr>
        <w:spacing w:after="120"/>
        <w:rPr>
          <w:rFonts w:cs="Arial"/>
        </w:rPr>
      </w:pPr>
    </w:p>
    <w:tbl>
      <w:tblPr>
        <w:tblpPr w:leftFromText="180" w:rightFromText="180" w:vertAnchor="text" w:horzAnchor="margin" w:tblpY="50"/>
        <w:tblW w:w="0" w:type="auto"/>
        <w:tblLook w:val="00A0" w:firstRow="1" w:lastRow="0" w:firstColumn="1" w:lastColumn="0" w:noHBand="0" w:noVBand="0"/>
      </w:tblPr>
      <w:tblGrid>
        <w:gridCol w:w="5094"/>
        <w:gridCol w:w="5094"/>
      </w:tblGrid>
      <w:tr w:rsidR="00BF0D4E" w14:paraId="1D132E0F" w14:textId="77777777" w:rsidTr="00296E67">
        <w:trPr>
          <w:trHeight w:val="971"/>
        </w:trPr>
        <w:tc>
          <w:tcPr>
            <w:tcW w:w="5094" w:type="dxa"/>
            <w:vAlign w:val="bottom"/>
          </w:tcPr>
          <w:p w14:paraId="3217B980" w14:textId="77777777" w:rsidR="00BF0D4E" w:rsidRPr="00641BFF" w:rsidRDefault="00BF0D4E" w:rsidP="00296E67">
            <w:pPr>
              <w:spacing w:after="120"/>
              <w:rPr>
                <w:rFonts w:cs="Arial"/>
              </w:rPr>
            </w:pPr>
          </w:p>
          <w:p w14:paraId="533440EF" w14:textId="77777777" w:rsidR="00BF0D4E" w:rsidRPr="00641BFF" w:rsidRDefault="00BF0D4E" w:rsidP="00296E67">
            <w:pPr>
              <w:spacing w:after="120"/>
              <w:rPr>
                <w:rFonts w:cs="Arial"/>
              </w:rPr>
            </w:pPr>
          </w:p>
          <w:p w14:paraId="16ABFE13" w14:textId="77777777" w:rsidR="00BF0D4E" w:rsidRPr="00641BFF" w:rsidRDefault="00BF0D4E" w:rsidP="00296E67">
            <w:pPr>
              <w:spacing w:after="120"/>
              <w:rPr>
                <w:rFonts w:cs="Arial"/>
              </w:rPr>
            </w:pPr>
            <w:r>
              <w:rPr>
                <w:rFonts w:cs="Arial"/>
                <w:noProof/>
              </w:rPr>
              <w:drawing>
                <wp:inline distT="0" distB="0" distL="0" distR="0" wp14:anchorId="5AA7C011" wp14:editId="70802603">
                  <wp:extent cx="2428875" cy="447675"/>
                  <wp:effectExtent l="0" t="0" r="9525" b="9525"/>
                  <wp:docPr id="1" name="Picture 0" descr="zynx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ynxheal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p>
        </w:tc>
        <w:tc>
          <w:tcPr>
            <w:tcW w:w="5094" w:type="dxa"/>
          </w:tcPr>
          <w:p w14:paraId="5F3ECBEF" w14:textId="77777777" w:rsidR="00BF0D4E" w:rsidRPr="00641BFF" w:rsidRDefault="00BF0D4E" w:rsidP="00296E67">
            <w:pPr>
              <w:spacing w:after="120"/>
              <w:jc w:val="right"/>
              <w:rPr>
                <w:rFonts w:cs="Arial"/>
              </w:rPr>
            </w:pPr>
          </w:p>
          <w:p w14:paraId="07227009" w14:textId="77777777" w:rsidR="00BF0D4E" w:rsidRPr="00641BFF" w:rsidRDefault="00BF0D4E" w:rsidP="00296E67">
            <w:pPr>
              <w:spacing w:after="120"/>
              <w:jc w:val="right"/>
              <w:rPr>
                <w:rFonts w:cs="Arial"/>
              </w:rPr>
            </w:pPr>
          </w:p>
          <w:p w14:paraId="4F30C570" w14:textId="77777777" w:rsidR="00BF0D4E" w:rsidRPr="00641BFF" w:rsidRDefault="00BF0D4E" w:rsidP="00296E67">
            <w:pPr>
              <w:spacing w:after="120"/>
              <w:jc w:val="right"/>
              <w:rPr>
                <w:rFonts w:cs="Arial"/>
              </w:rPr>
            </w:pPr>
            <w:r>
              <w:rPr>
                <w:rFonts w:ascii="Verdana" w:hAnsi="Verdana"/>
                <w:noProof/>
                <w:color w:val="FFAD1C"/>
                <w:sz w:val="32"/>
                <w:szCs w:val="32"/>
              </w:rPr>
              <w:drawing>
                <wp:inline distT="0" distB="0" distL="0" distR="0" wp14:anchorId="7F3F391F" wp14:editId="377F5A2A">
                  <wp:extent cx="2190750" cy="600075"/>
                  <wp:effectExtent l="0" t="0" r="0" b="9525"/>
                  <wp:docPr id="2" name="Picture 11" descr="Allscrip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scripts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600075"/>
                          </a:xfrm>
                          <a:prstGeom prst="rect">
                            <a:avLst/>
                          </a:prstGeom>
                          <a:noFill/>
                          <a:ln>
                            <a:noFill/>
                          </a:ln>
                        </pic:spPr>
                      </pic:pic>
                    </a:graphicData>
                  </a:graphic>
                </wp:inline>
              </w:drawing>
            </w:r>
          </w:p>
        </w:tc>
      </w:tr>
    </w:tbl>
    <w:p w14:paraId="03DABD29" w14:textId="77777777" w:rsidR="00BF0D4E" w:rsidRPr="00572BE2" w:rsidRDefault="00BF0D4E" w:rsidP="00BF0D4E">
      <w:pPr>
        <w:spacing w:after="120"/>
        <w:rPr>
          <w:rFonts w:cs="Arial"/>
        </w:rPr>
      </w:pPr>
    </w:p>
    <w:p w14:paraId="79977AD9" w14:textId="77777777" w:rsidR="00BF0D4E" w:rsidRPr="00572BE2" w:rsidRDefault="00BF0D4E" w:rsidP="00BF0D4E">
      <w:pPr>
        <w:spacing w:after="120"/>
        <w:rPr>
          <w:rFonts w:cs="Arial"/>
        </w:rPr>
      </w:pPr>
    </w:p>
    <w:p w14:paraId="4350D66F" w14:textId="77777777" w:rsidR="00BF0D4E" w:rsidRDefault="00BF0D4E" w:rsidP="00BF0D4E">
      <w:pPr>
        <w:pStyle w:val="TitlePage"/>
      </w:pPr>
      <w:r>
        <w:rPr>
          <w:noProof/>
        </w:rPr>
        <w:drawing>
          <wp:inline distT="0" distB="0" distL="0" distR="0" wp14:anchorId="2BB2D97F" wp14:editId="074EA79F">
            <wp:extent cx="2838450" cy="1028700"/>
            <wp:effectExtent l="0" t="0" r="0" b="0"/>
            <wp:docPr id="3" name="Picture 18" descr="flaglerst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lerstaugust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028700"/>
                    </a:xfrm>
                    <a:prstGeom prst="rect">
                      <a:avLst/>
                    </a:prstGeom>
                    <a:noFill/>
                    <a:ln>
                      <a:noFill/>
                    </a:ln>
                  </pic:spPr>
                </pic:pic>
              </a:graphicData>
            </a:graphic>
          </wp:inline>
        </w:drawing>
      </w:r>
    </w:p>
    <w:p w14:paraId="0F3F470E" w14:textId="77777777" w:rsidR="00BF0D4E" w:rsidRDefault="00BF0D4E" w:rsidP="00BF0D4E">
      <w:pPr>
        <w:pStyle w:val="TitlePage"/>
      </w:pPr>
    </w:p>
    <w:p w14:paraId="099598B0" w14:textId="77777777" w:rsidR="00BF0D4E" w:rsidRPr="00D77C4A" w:rsidRDefault="00BF0D4E" w:rsidP="00BF0D4E">
      <w:pPr>
        <w:pStyle w:val="TitlePage"/>
      </w:pPr>
      <w:r w:rsidRPr="00D77C4A">
        <w:t>Order Set Style Guide</w:t>
      </w:r>
    </w:p>
    <w:p w14:paraId="4B0F5F0B" w14:textId="77777777" w:rsidR="00BF0D4E" w:rsidRPr="00572BE2" w:rsidRDefault="00BF0D4E" w:rsidP="00BF0D4E">
      <w:pPr>
        <w:spacing w:after="120"/>
        <w:rPr>
          <w:rFonts w:cs="Arial"/>
        </w:rPr>
      </w:pPr>
    </w:p>
    <w:p w14:paraId="27BE114C" w14:textId="77777777" w:rsidR="00BF0D4E" w:rsidRDefault="00BF0D4E" w:rsidP="00BF0D4E">
      <w:pPr>
        <w:spacing w:after="120"/>
        <w:rPr>
          <w:rFonts w:cs="Arial"/>
        </w:rPr>
      </w:pPr>
    </w:p>
    <w:p w14:paraId="41AA6474" w14:textId="77777777" w:rsidR="00BF0D4E" w:rsidRDefault="00BF0D4E" w:rsidP="00BF0D4E">
      <w:pPr>
        <w:spacing w:after="120"/>
        <w:rPr>
          <w:rFonts w:cs="Arial"/>
        </w:rPr>
      </w:pPr>
    </w:p>
    <w:p w14:paraId="40DC99CC" w14:textId="77777777" w:rsidR="00BF0D4E" w:rsidRDefault="00BF0D4E" w:rsidP="00BF0D4E">
      <w:pPr>
        <w:spacing w:after="120"/>
        <w:rPr>
          <w:rFonts w:cs="Arial"/>
        </w:rPr>
      </w:pPr>
    </w:p>
    <w:p w14:paraId="6A04F0E9" w14:textId="77777777" w:rsidR="00BF0D4E" w:rsidRDefault="00BF0D4E" w:rsidP="00BF0D4E">
      <w:pPr>
        <w:spacing w:after="120"/>
        <w:rPr>
          <w:rFonts w:cs="Arial"/>
        </w:rPr>
      </w:pPr>
    </w:p>
    <w:p w14:paraId="5A9B17A0" w14:textId="77777777" w:rsidR="00BF0D4E" w:rsidRDefault="00BF0D4E" w:rsidP="00BF0D4E">
      <w:pPr>
        <w:spacing w:after="120"/>
        <w:rPr>
          <w:rFonts w:cs="Arial"/>
        </w:rPr>
      </w:pPr>
    </w:p>
    <w:p w14:paraId="0AE62E12" w14:textId="77777777" w:rsidR="00BF0D4E" w:rsidRDefault="00BF0D4E" w:rsidP="00BF0D4E">
      <w:pPr>
        <w:spacing w:after="120"/>
        <w:rPr>
          <w:rFonts w:cs="Arial"/>
        </w:rPr>
      </w:pPr>
    </w:p>
    <w:p w14:paraId="3B820CF4" w14:textId="77777777" w:rsidR="00BF0D4E" w:rsidRDefault="00BF0D4E" w:rsidP="00BF0D4E">
      <w:pPr>
        <w:spacing w:after="120"/>
        <w:rPr>
          <w:rFonts w:cs="Arial"/>
        </w:rPr>
      </w:pPr>
    </w:p>
    <w:p w14:paraId="0737D120" w14:textId="77777777" w:rsidR="00BF0D4E" w:rsidRDefault="00BF0D4E" w:rsidP="00BF0D4E">
      <w:pPr>
        <w:spacing w:after="120"/>
        <w:rPr>
          <w:rFonts w:cs="Arial"/>
        </w:rPr>
      </w:pPr>
    </w:p>
    <w:p w14:paraId="035E5BFF" w14:textId="77777777" w:rsidR="00BF0D4E" w:rsidRDefault="00BF0D4E" w:rsidP="00BF0D4E">
      <w:pPr>
        <w:spacing w:after="120"/>
        <w:rPr>
          <w:rFonts w:cs="Arial"/>
        </w:rPr>
      </w:pPr>
    </w:p>
    <w:p w14:paraId="55FBEEEC" w14:textId="77777777" w:rsidR="00BF0D4E" w:rsidRDefault="00BF0D4E" w:rsidP="00BF0D4E">
      <w:pPr>
        <w:spacing w:after="120"/>
        <w:rPr>
          <w:rFonts w:cs="Arial"/>
        </w:rPr>
      </w:pPr>
    </w:p>
    <w:p w14:paraId="3D09B0CC" w14:textId="77777777" w:rsidR="00BF0D4E" w:rsidRDefault="00BF0D4E" w:rsidP="00BF0D4E">
      <w:pPr>
        <w:spacing w:after="120"/>
        <w:rPr>
          <w:rFonts w:cs="Arial"/>
        </w:rPr>
      </w:pPr>
    </w:p>
    <w:p w14:paraId="37D04C84" w14:textId="77777777" w:rsidR="00BF0D4E" w:rsidRDefault="00BF0D4E" w:rsidP="00BF0D4E">
      <w:pPr>
        <w:spacing w:after="120"/>
        <w:rPr>
          <w:rFonts w:cs="Arial"/>
        </w:rPr>
      </w:pPr>
    </w:p>
    <w:p w14:paraId="4D142597" w14:textId="77777777" w:rsidR="00BF0D4E" w:rsidRPr="00572BE2" w:rsidRDefault="00BF0D4E" w:rsidP="00BF0D4E">
      <w:pPr>
        <w:spacing w:after="120"/>
        <w:rPr>
          <w:rFonts w:cs="Arial"/>
        </w:rPr>
      </w:pPr>
    </w:p>
    <w:p w14:paraId="18F2F031" w14:textId="77777777" w:rsidR="00BF0D4E" w:rsidRPr="00572BE2" w:rsidRDefault="00BF0D4E" w:rsidP="00BF0D4E">
      <w:pPr>
        <w:spacing w:after="120"/>
        <w:rPr>
          <w:rFonts w:cs="Arial"/>
        </w:rPr>
      </w:pPr>
    </w:p>
    <w:p w14:paraId="3AF55594" w14:textId="77777777" w:rsidR="00BF0D4E" w:rsidRDefault="00BF0D4E" w:rsidP="00BF0D4E">
      <w:pPr>
        <w:spacing w:after="120"/>
        <w:rPr>
          <w:rStyle w:val="IntenseEmphasis"/>
        </w:rPr>
      </w:pPr>
      <w:smartTag w:uri="urn:schemas-microsoft-com:office:smarttags" w:element="place">
        <w:smartTag w:uri="urn:schemas-microsoft-com:office:smarttags" w:element="PlaceName">
          <w:r>
            <w:rPr>
              <w:rStyle w:val="IntenseEmphasis"/>
            </w:rPr>
            <w:t>Flagler</w:t>
          </w:r>
        </w:smartTag>
        <w:r>
          <w:rPr>
            <w:rStyle w:val="IntenseEmphasis"/>
          </w:rPr>
          <w:t xml:space="preserve"> </w:t>
        </w:r>
        <w:smartTag w:uri="urn:schemas-microsoft-com:office:smarttags" w:element="PlaceType">
          <w:r>
            <w:rPr>
              <w:rStyle w:val="IntenseEmphasis"/>
            </w:rPr>
            <w:t>Hospital</w:t>
          </w:r>
        </w:smartTag>
      </w:smartTag>
    </w:p>
    <w:p w14:paraId="70E0D712" w14:textId="77777777" w:rsidR="00BF0D4E" w:rsidRDefault="00BF0D4E" w:rsidP="00BF0D4E">
      <w:pPr>
        <w:spacing w:after="120"/>
        <w:rPr>
          <w:rFonts w:ascii="Verdana" w:hAnsi="Verdana"/>
          <w:color w:val="6C9BCA"/>
          <w:sz w:val="15"/>
          <w:szCs w:val="15"/>
        </w:rPr>
      </w:pPr>
      <w:smartTag w:uri="urn:schemas-microsoft-com:office:smarttags" w:element="address">
        <w:smartTag w:uri="urn:schemas-microsoft-com:office:smarttags" w:element="Street">
          <w:r>
            <w:rPr>
              <w:rFonts w:ascii="Verdana" w:hAnsi="Verdana"/>
              <w:color w:val="6C9BCA"/>
              <w:sz w:val="15"/>
              <w:szCs w:val="15"/>
            </w:rPr>
            <w:t>400 Health Park Blvd.</w:t>
          </w:r>
        </w:smartTag>
      </w:smartTag>
      <w:r>
        <w:rPr>
          <w:rFonts w:ascii="Verdana" w:hAnsi="Verdana"/>
          <w:color w:val="6C9BCA"/>
          <w:sz w:val="15"/>
          <w:szCs w:val="15"/>
        </w:rPr>
        <w:t xml:space="preserve"> | </w:t>
      </w:r>
      <w:smartTag w:uri="urn:schemas-microsoft-com:office:smarttags" w:element="place">
        <w:smartTag w:uri="urn:schemas-microsoft-com:office:smarttags" w:element="City">
          <w:r>
            <w:rPr>
              <w:rFonts w:ascii="Verdana" w:hAnsi="Verdana"/>
              <w:color w:val="6C9BCA"/>
              <w:sz w:val="15"/>
              <w:szCs w:val="15"/>
            </w:rPr>
            <w:t>St. Augustine</w:t>
          </w:r>
        </w:smartTag>
        <w:r>
          <w:rPr>
            <w:rFonts w:ascii="Verdana" w:hAnsi="Verdana"/>
            <w:color w:val="6C9BCA"/>
            <w:sz w:val="15"/>
            <w:szCs w:val="15"/>
          </w:rPr>
          <w:t xml:space="preserve">, </w:t>
        </w:r>
        <w:smartTag w:uri="urn:schemas-microsoft-com:office:smarttags" w:element="State">
          <w:r>
            <w:rPr>
              <w:rFonts w:ascii="Verdana" w:hAnsi="Verdana"/>
              <w:color w:val="6C9BCA"/>
              <w:sz w:val="15"/>
              <w:szCs w:val="15"/>
            </w:rPr>
            <w:t>FL</w:t>
          </w:r>
        </w:smartTag>
        <w:r>
          <w:rPr>
            <w:rFonts w:ascii="Verdana" w:hAnsi="Verdana"/>
            <w:color w:val="6C9BCA"/>
            <w:sz w:val="15"/>
            <w:szCs w:val="15"/>
          </w:rPr>
          <w:t xml:space="preserve"> </w:t>
        </w:r>
        <w:smartTag w:uri="urn:schemas-microsoft-com:office:smarttags" w:element="PostalCode">
          <w:r>
            <w:rPr>
              <w:rFonts w:ascii="Verdana" w:hAnsi="Verdana"/>
              <w:color w:val="6C9BCA"/>
              <w:sz w:val="15"/>
              <w:szCs w:val="15"/>
            </w:rPr>
            <w:t>32086</w:t>
          </w:r>
        </w:smartTag>
      </w:smartTag>
    </w:p>
    <w:p w14:paraId="7CA7B23D" w14:textId="77777777" w:rsidR="00BF0D4E" w:rsidRPr="00572BE2" w:rsidRDefault="00BF0D4E" w:rsidP="00BF0D4E">
      <w:pPr>
        <w:spacing w:after="120"/>
        <w:rPr>
          <w:rFonts w:cs="Arial"/>
        </w:rPr>
      </w:pPr>
      <w:r>
        <w:rPr>
          <w:rFonts w:ascii="Verdana" w:hAnsi="Verdana"/>
          <w:color w:val="6C9BCA"/>
          <w:sz w:val="15"/>
          <w:szCs w:val="15"/>
        </w:rPr>
        <w:t>www.flaglerhospital.org</w:t>
      </w:r>
    </w:p>
    <w:p w14:paraId="486DD328" w14:textId="77777777" w:rsidR="00BF0D4E" w:rsidRDefault="00BF0D4E" w:rsidP="00BF0D4E">
      <w:pPr>
        <w:pStyle w:val="Content"/>
        <w:spacing w:after="120"/>
      </w:pPr>
      <w:r w:rsidRPr="00572BE2">
        <w:lastRenderedPageBreak/>
        <w:t>Contents</w:t>
      </w:r>
    </w:p>
    <w:p w14:paraId="3D8C6249" w14:textId="77777777" w:rsidR="00BF0D4E" w:rsidRDefault="00BF0D4E" w:rsidP="00BF0D4E">
      <w:pPr>
        <w:pStyle w:val="TOC1"/>
        <w:rPr>
          <w:b w:val="0"/>
          <w:noProof/>
          <w:szCs w:val="22"/>
        </w:rPr>
      </w:pPr>
      <w:r w:rsidRPr="00572BE2">
        <w:rPr>
          <w:rFonts w:cs="Arial"/>
          <w:sz w:val="20"/>
        </w:rPr>
        <w:fldChar w:fldCharType="begin"/>
      </w:r>
      <w:r w:rsidRPr="00572BE2">
        <w:rPr>
          <w:rFonts w:cs="Arial"/>
          <w:sz w:val="20"/>
        </w:rPr>
        <w:instrText xml:space="preserve"> TOC \o "1-3" \u </w:instrText>
      </w:r>
      <w:r w:rsidRPr="00572BE2">
        <w:rPr>
          <w:rFonts w:cs="Arial"/>
          <w:sz w:val="20"/>
        </w:rPr>
        <w:fldChar w:fldCharType="separate"/>
      </w:r>
      <w:r>
        <w:rPr>
          <w:noProof/>
        </w:rPr>
        <w:t>Document Overview</w:t>
      </w:r>
      <w:r>
        <w:rPr>
          <w:noProof/>
        </w:rPr>
        <w:tab/>
      </w:r>
      <w:r>
        <w:rPr>
          <w:noProof/>
        </w:rPr>
        <w:fldChar w:fldCharType="begin"/>
      </w:r>
      <w:r>
        <w:rPr>
          <w:noProof/>
        </w:rPr>
        <w:instrText xml:space="preserve"> PAGEREF _Toc265666327 \h </w:instrText>
      </w:r>
      <w:r>
        <w:rPr>
          <w:noProof/>
        </w:rPr>
      </w:r>
      <w:r>
        <w:rPr>
          <w:noProof/>
        </w:rPr>
        <w:fldChar w:fldCharType="separate"/>
      </w:r>
      <w:r w:rsidR="00165022">
        <w:rPr>
          <w:noProof/>
        </w:rPr>
        <w:t>5</w:t>
      </w:r>
      <w:r>
        <w:rPr>
          <w:noProof/>
        </w:rPr>
        <w:fldChar w:fldCharType="end"/>
      </w:r>
    </w:p>
    <w:p w14:paraId="4DA35B71" w14:textId="77777777" w:rsidR="00BF0D4E" w:rsidRDefault="00BF0D4E" w:rsidP="00BF0D4E">
      <w:pPr>
        <w:pStyle w:val="TOC1"/>
        <w:rPr>
          <w:b w:val="0"/>
          <w:noProof/>
          <w:szCs w:val="22"/>
        </w:rPr>
      </w:pPr>
      <w:r>
        <w:rPr>
          <w:noProof/>
        </w:rPr>
        <w:t>Organizational Process and Governance</w:t>
      </w:r>
      <w:r>
        <w:rPr>
          <w:noProof/>
        </w:rPr>
        <w:tab/>
      </w:r>
      <w:r>
        <w:rPr>
          <w:noProof/>
        </w:rPr>
        <w:fldChar w:fldCharType="begin"/>
      </w:r>
      <w:r>
        <w:rPr>
          <w:noProof/>
        </w:rPr>
        <w:instrText xml:space="preserve"> PAGEREF _Toc265666328 \h </w:instrText>
      </w:r>
      <w:r>
        <w:rPr>
          <w:noProof/>
        </w:rPr>
      </w:r>
      <w:r>
        <w:rPr>
          <w:noProof/>
        </w:rPr>
        <w:fldChar w:fldCharType="separate"/>
      </w:r>
      <w:r w:rsidR="00165022">
        <w:rPr>
          <w:noProof/>
        </w:rPr>
        <w:t>5</w:t>
      </w:r>
      <w:r>
        <w:rPr>
          <w:noProof/>
        </w:rPr>
        <w:fldChar w:fldCharType="end"/>
      </w:r>
    </w:p>
    <w:p w14:paraId="0EF7DE7D" w14:textId="77777777" w:rsidR="00BF0D4E" w:rsidRDefault="00BF0D4E" w:rsidP="00BF0D4E">
      <w:pPr>
        <w:pStyle w:val="TOC2"/>
        <w:rPr>
          <w:noProof/>
          <w:szCs w:val="22"/>
        </w:rPr>
      </w:pPr>
      <w:r>
        <w:rPr>
          <w:noProof/>
        </w:rPr>
        <w:t>Project Scope</w:t>
      </w:r>
      <w:r>
        <w:rPr>
          <w:noProof/>
        </w:rPr>
        <w:tab/>
      </w:r>
      <w:r>
        <w:rPr>
          <w:noProof/>
        </w:rPr>
        <w:fldChar w:fldCharType="begin"/>
      </w:r>
      <w:r>
        <w:rPr>
          <w:noProof/>
        </w:rPr>
        <w:instrText xml:space="preserve"> PAGEREF _Toc265666329 \h </w:instrText>
      </w:r>
      <w:r>
        <w:rPr>
          <w:noProof/>
        </w:rPr>
      </w:r>
      <w:r>
        <w:rPr>
          <w:noProof/>
        </w:rPr>
        <w:fldChar w:fldCharType="separate"/>
      </w:r>
      <w:r w:rsidR="00165022">
        <w:rPr>
          <w:noProof/>
        </w:rPr>
        <w:t>5</w:t>
      </w:r>
      <w:r>
        <w:rPr>
          <w:noProof/>
        </w:rPr>
        <w:fldChar w:fldCharType="end"/>
      </w:r>
    </w:p>
    <w:p w14:paraId="561F0C1E" w14:textId="77777777" w:rsidR="00BF0D4E" w:rsidRDefault="00BF0D4E" w:rsidP="00BF0D4E">
      <w:pPr>
        <w:pStyle w:val="TOC2"/>
        <w:rPr>
          <w:noProof/>
          <w:szCs w:val="22"/>
        </w:rPr>
      </w:pPr>
      <w:r>
        <w:rPr>
          <w:noProof/>
        </w:rPr>
        <w:t>Order Set Governance</w:t>
      </w:r>
      <w:r>
        <w:rPr>
          <w:noProof/>
        </w:rPr>
        <w:tab/>
      </w:r>
      <w:r>
        <w:rPr>
          <w:noProof/>
        </w:rPr>
        <w:fldChar w:fldCharType="begin"/>
      </w:r>
      <w:r>
        <w:rPr>
          <w:noProof/>
        </w:rPr>
        <w:instrText xml:space="preserve"> PAGEREF _Toc265666330 \h </w:instrText>
      </w:r>
      <w:r>
        <w:rPr>
          <w:noProof/>
        </w:rPr>
      </w:r>
      <w:r>
        <w:rPr>
          <w:noProof/>
        </w:rPr>
        <w:fldChar w:fldCharType="separate"/>
      </w:r>
      <w:r w:rsidR="00165022">
        <w:rPr>
          <w:noProof/>
        </w:rPr>
        <w:t>5</w:t>
      </w:r>
      <w:r>
        <w:rPr>
          <w:noProof/>
        </w:rPr>
        <w:fldChar w:fldCharType="end"/>
      </w:r>
    </w:p>
    <w:p w14:paraId="0020C946" w14:textId="77777777" w:rsidR="00BF0D4E" w:rsidRDefault="00BF0D4E" w:rsidP="00BF0D4E">
      <w:pPr>
        <w:pStyle w:val="TOC2"/>
        <w:rPr>
          <w:noProof/>
          <w:szCs w:val="22"/>
        </w:rPr>
      </w:pPr>
      <w:r>
        <w:rPr>
          <w:noProof/>
        </w:rPr>
        <w:t>Order Set Milestones and Tracking</w:t>
      </w:r>
      <w:r>
        <w:rPr>
          <w:noProof/>
        </w:rPr>
        <w:tab/>
      </w:r>
      <w:r>
        <w:rPr>
          <w:noProof/>
        </w:rPr>
        <w:fldChar w:fldCharType="begin"/>
      </w:r>
      <w:r>
        <w:rPr>
          <w:noProof/>
        </w:rPr>
        <w:instrText xml:space="preserve"> PAGEREF _Toc265666332 \h </w:instrText>
      </w:r>
      <w:r>
        <w:rPr>
          <w:noProof/>
        </w:rPr>
      </w:r>
      <w:r>
        <w:rPr>
          <w:noProof/>
        </w:rPr>
        <w:fldChar w:fldCharType="separate"/>
      </w:r>
      <w:r w:rsidR="00165022">
        <w:rPr>
          <w:noProof/>
        </w:rPr>
        <w:t>6</w:t>
      </w:r>
      <w:r>
        <w:rPr>
          <w:noProof/>
        </w:rPr>
        <w:fldChar w:fldCharType="end"/>
      </w:r>
    </w:p>
    <w:p w14:paraId="04D624E7" w14:textId="77777777" w:rsidR="00BF0D4E" w:rsidRDefault="00BF0D4E" w:rsidP="00BF0D4E">
      <w:pPr>
        <w:pStyle w:val="TOC2"/>
        <w:rPr>
          <w:noProof/>
          <w:szCs w:val="22"/>
        </w:rPr>
      </w:pPr>
      <w:r>
        <w:rPr>
          <w:noProof/>
        </w:rPr>
        <w:t>Project Resources</w:t>
      </w:r>
      <w:r>
        <w:rPr>
          <w:noProof/>
        </w:rPr>
        <w:tab/>
      </w:r>
      <w:r>
        <w:rPr>
          <w:noProof/>
        </w:rPr>
        <w:fldChar w:fldCharType="begin"/>
      </w:r>
      <w:r>
        <w:rPr>
          <w:noProof/>
        </w:rPr>
        <w:instrText xml:space="preserve"> PAGEREF _Toc265666333 \h </w:instrText>
      </w:r>
      <w:r>
        <w:rPr>
          <w:noProof/>
        </w:rPr>
      </w:r>
      <w:r>
        <w:rPr>
          <w:noProof/>
        </w:rPr>
        <w:fldChar w:fldCharType="separate"/>
      </w:r>
      <w:r w:rsidR="00165022">
        <w:rPr>
          <w:noProof/>
        </w:rPr>
        <w:t>6</w:t>
      </w:r>
      <w:r>
        <w:rPr>
          <w:noProof/>
        </w:rPr>
        <w:fldChar w:fldCharType="end"/>
      </w:r>
    </w:p>
    <w:p w14:paraId="26525450" w14:textId="77777777" w:rsidR="00BF0D4E" w:rsidRDefault="00BF0D4E" w:rsidP="00BF0D4E">
      <w:pPr>
        <w:pStyle w:val="TOC2"/>
        <w:rPr>
          <w:noProof/>
          <w:szCs w:val="22"/>
        </w:rPr>
      </w:pPr>
      <w:r>
        <w:rPr>
          <w:noProof/>
        </w:rPr>
        <w:t>Pilot Project</w:t>
      </w:r>
      <w:r>
        <w:rPr>
          <w:noProof/>
        </w:rPr>
        <w:tab/>
      </w:r>
      <w:r>
        <w:rPr>
          <w:noProof/>
        </w:rPr>
        <w:fldChar w:fldCharType="begin"/>
      </w:r>
      <w:r>
        <w:rPr>
          <w:noProof/>
        </w:rPr>
        <w:instrText xml:space="preserve"> PAGEREF _Toc265666334 \h </w:instrText>
      </w:r>
      <w:r>
        <w:rPr>
          <w:noProof/>
        </w:rPr>
      </w:r>
      <w:r>
        <w:rPr>
          <w:noProof/>
        </w:rPr>
        <w:fldChar w:fldCharType="separate"/>
      </w:r>
      <w:r w:rsidR="00165022">
        <w:rPr>
          <w:noProof/>
        </w:rPr>
        <w:t>7</w:t>
      </w:r>
      <w:r>
        <w:rPr>
          <w:noProof/>
        </w:rPr>
        <w:fldChar w:fldCharType="end"/>
      </w:r>
    </w:p>
    <w:p w14:paraId="3F795139" w14:textId="77777777" w:rsidR="00BF0D4E" w:rsidRDefault="00BF0D4E" w:rsidP="00BF0D4E">
      <w:pPr>
        <w:pStyle w:val="TOC2"/>
        <w:rPr>
          <w:noProof/>
          <w:szCs w:val="22"/>
        </w:rPr>
      </w:pPr>
      <w:r>
        <w:rPr>
          <w:noProof/>
        </w:rPr>
        <w:t>Knowledge Management</w:t>
      </w:r>
      <w:r>
        <w:rPr>
          <w:noProof/>
        </w:rPr>
        <w:tab/>
      </w:r>
      <w:r>
        <w:rPr>
          <w:noProof/>
        </w:rPr>
        <w:fldChar w:fldCharType="begin"/>
      </w:r>
      <w:r>
        <w:rPr>
          <w:noProof/>
        </w:rPr>
        <w:instrText xml:space="preserve"> PAGEREF _Toc265666335 \h </w:instrText>
      </w:r>
      <w:r>
        <w:rPr>
          <w:noProof/>
        </w:rPr>
      </w:r>
      <w:r>
        <w:rPr>
          <w:noProof/>
        </w:rPr>
        <w:fldChar w:fldCharType="separate"/>
      </w:r>
      <w:r w:rsidR="00165022">
        <w:rPr>
          <w:noProof/>
        </w:rPr>
        <w:t>7</w:t>
      </w:r>
      <w:r>
        <w:rPr>
          <w:noProof/>
        </w:rPr>
        <w:fldChar w:fldCharType="end"/>
      </w:r>
    </w:p>
    <w:p w14:paraId="2C2DC84B" w14:textId="77777777" w:rsidR="00BF0D4E" w:rsidRDefault="00BF0D4E" w:rsidP="00BF0D4E">
      <w:pPr>
        <w:pStyle w:val="TOC1"/>
        <w:rPr>
          <w:b w:val="0"/>
          <w:noProof/>
          <w:szCs w:val="22"/>
        </w:rPr>
      </w:pPr>
      <w:r>
        <w:rPr>
          <w:noProof/>
        </w:rPr>
        <w:t>Order Set Structure and Standardization</w:t>
      </w:r>
      <w:r>
        <w:rPr>
          <w:noProof/>
        </w:rPr>
        <w:tab/>
      </w:r>
      <w:r>
        <w:rPr>
          <w:noProof/>
        </w:rPr>
        <w:fldChar w:fldCharType="begin"/>
      </w:r>
      <w:r>
        <w:rPr>
          <w:noProof/>
        </w:rPr>
        <w:instrText xml:space="preserve"> PAGEREF _Toc265666336 \h </w:instrText>
      </w:r>
      <w:r>
        <w:rPr>
          <w:noProof/>
        </w:rPr>
      </w:r>
      <w:r>
        <w:rPr>
          <w:noProof/>
        </w:rPr>
        <w:fldChar w:fldCharType="separate"/>
      </w:r>
      <w:r w:rsidR="00165022">
        <w:rPr>
          <w:noProof/>
        </w:rPr>
        <w:t>7</w:t>
      </w:r>
      <w:r>
        <w:rPr>
          <w:noProof/>
        </w:rPr>
        <w:fldChar w:fldCharType="end"/>
      </w:r>
    </w:p>
    <w:p w14:paraId="7369B976" w14:textId="77777777" w:rsidR="00BF0D4E" w:rsidRDefault="00BF0D4E" w:rsidP="00BF0D4E">
      <w:pPr>
        <w:pStyle w:val="TOC2"/>
        <w:rPr>
          <w:noProof/>
          <w:szCs w:val="22"/>
        </w:rPr>
      </w:pPr>
      <w:r>
        <w:rPr>
          <w:noProof/>
        </w:rPr>
        <w:t>Order Set Naming Convention</w:t>
      </w:r>
      <w:r>
        <w:rPr>
          <w:noProof/>
        </w:rPr>
        <w:tab/>
      </w:r>
      <w:r>
        <w:rPr>
          <w:noProof/>
        </w:rPr>
        <w:fldChar w:fldCharType="begin"/>
      </w:r>
      <w:r>
        <w:rPr>
          <w:noProof/>
        </w:rPr>
        <w:instrText xml:space="preserve"> PAGEREF _Toc265666337 \h </w:instrText>
      </w:r>
      <w:r>
        <w:rPr>
          <w:noProof/>
        </w:rPr>
      </w:r>
      <w:r>
        <w:rPr>
          <w:noProof/>
        </w:rPr>
        <w:fldChar w:fldCharType="separate"/>
      </w:r>
      <w:r w:rsidR="00165022">
        <w:rPr>
          <w:noProof/>
        </w:rPr>
        <w:t>7</w:t>
      </w:r>
      <w:r>
        <w:rPr>
          <w:noProof/>
        </w:rPr>
        <w:fldChar w:fldCharType="end"/>
      </w:r>
    </w:p>
    <w:p w14:paraId="39FCEA5D" w14:textId="77777777" w:rsidR="00BF0D4E" w:rsidRDefault="00BF0D4E" w:rsidP="00BF0D4E">
      <w:pPr>
        <w:pStyle w:val="TOC2"/>
        <w:rPr>
          <w:noProof/>
          <w:szCs w:val="22"/>
        </w:rPr>
      </w:pPr>
      <w:r>
        <w:rPr>
          <w:noProof/>
        </w:rPr>
        <w:t>Sections/Subsection Levels</w:t>
      </w:r>
      <w:r>
        <w:rPr>
          <w:noProof/>
        </w:rPr>
        <w:tab/>
      </w:r>
      <w:r>
        <w:rPr>
          <w:noProof/>
        </w:rPr>
        <w:fldChar w:fldCharType="begin"/>
      </w:r>
      <w:r>
        <w:rPr>
          <w:noProof/>
        </w:rPr>
        <w:instrText xml:space="preserve"> PAGEREF _Toc265666338 \h </w:instrText>
      </w:r>
      <w:r>
        <w:rPr>
          <w:noProof/>
        </w:rPr>
      </w:r>
      <w:r>
        <w:rPr>
          <w:noProof/>
        </w:rPr>
        <w:fldChar w:fldCharType="separate"/>
      </w:r>
      <w:r w:rsidR="00165022">
        <w:rPr>
          <w:noProof/>
        </w:rPr>
        <w:t>8</w:t>
      </w:r>
      <w:r>
        <w:rPr>
          <w:noProof/>
        </w:rPr>
        <w:fldChar w:fldCharType="end"/>
      </w:r>
    </w:p>
    <w:p w14:paraId="36B7CD6C" w14:textId="77777777" w:rsidR="00BF0D4E" w:rsidRDefault="00BF0D4E" w:rsidP="00BF0D4E">
      <w:pPr>
        <w:pStyle w:val="TOC3"/>
        <w:rPr>
          <w:noProof/>
          <w:sz w:val="22"/>
          <w:szCs w:val="22"/>
        </w:rPr>
      </w:pPr>
      <w:r>
        <w:rPr>
          <w:noProof/>
        </w:rPr>
        <w:t>Section Names/Order</w:t>
      </w:r>
      <w:r>
        <w:rPr>
          <w:noProof/>
        </w:rPr>
        <w:tab/>
      </w:r>
      <w:r>
        <w:rPr>
          <w:noProof/>
        </w:rPr>
        <w:fldChar w:fldCharType="begin"/>
      </w:r>
      <w:r>
        <w:rPr>
          <w:noProof/>
        </w:rPr>
        <w:instrText xml:space="preserve"> PAGEREF _Toc265666339 \h </w:instrText>
      </w:r>
      <w:r>
        <w:rPr>
          <w:noProof/>
        </w:rPr>
      </w:r>
      <w:r>
        <w:rPr>
          <w:noProof/>
        </w:rPr>
        <w:fldChar w:fldCharType="separate"/>
      </w:r>
      <w:r w:rsidR="00165022">
        <w:rPr>
          <w:noProof/>
        </w:rPr>
        <w:t>8</w:t>
      </w:r>
      <w:r>
        <w:rPr>
          <w:noProof/>
        </w:rPr>
        <w:fldChar w:fldCharType="end"/>
      </w:r>
    </w:p>
    <w:p w14:paraId="445087B1" w14:textId="77777777" w:rsidR="00BF0D4E" w:rsidRDefault="00BF0D4E" w:rsidP="00BF0D4E">
      <w:pPr>
        <w:pStyle w:val="TOC3"/>
        <w:rPr>
          <w:noProof/>
          <w:sz w:val="22"/>
          <w:szCs w:val="22"/>
        </w:rPr>
      </w:pPr>
      <w:r>
        <w:rPr>
          <w:noProof/>
        </w:rPr>
        <w:t>Subsection Names/Order</w:t>
      </w:r>
      <w:r>
        <w:rPr>
          <w:noProof/>
        </w:rPr>
        <w:tab/>
      </w:r>
      <w:r>
        <w:rPr>
          <w:noProof/>
        </w:rPr>
        <w:fldChar w:fldCharType="begin"/>
      </w:r>
      <w:r>
        <w:rPr>
          <w:noProof/>
        </w:rPr>
        <w:instrText xml:space="preserve"> PAGEREF _Toc265666340 \h </w:instrText>
      </w:r>
      <w:r>
        <w:rPr>
          <w:noProof/>
        </w:rPr>
      </w:r>
      <w:r>
        <w:rPr>
          <w:noProof/>
        </w:rPr>
        <w:fldChar w:fldCharType="separate"/>
      </w:r>
      <w:r w:rsidR="00165022">
        <w:rPr>
          <w:noProof/>
        </w:rPr>
        <w:t>9</w:t>
      </w:r>
      <w:r>
        <w:rPr>
          <w:noProof/>
        </w:rPr>
        <w:fldChar w:fldCharType="end"/>
      </w:r>
    </w:p>
    <w:p w14:paraId="60727AE0" w14:textId="77777777" w:rsidR="00BF0D4E" w:rsidRDefault="00BF0D4E" w:rsidP="00BF0D4E">
      <w:pPr>
        <w:pStyle w:val="TOC2"/>
        <w:rPr>
          <w:noProof/>
          <w:szCs w:val="22"/>
        </w:rPr>
      </w:pPr>
      <w:r>
        <w:rPr>
          <w:noProof/>
        </w:rPr>
        <w:t>Catalog Considerations</w:t>
      </w:r>
      <w:r>
        <w:rPr>
          <w:noProof/>
        </w:rPr>
        <w:tab/>
      </w:r>
      <w:r>
        <w:rPr>
          <w:noProof/>
        </w:rPr>
        <w:fldChar w:fldCharType="begin"/>
      </w:r>
      <w:r>
        <w:rPr>
          <w:noProof/>
        </w:rPr>
        <w:instrText xml:space="preserve"> PAGEREF _Toc265666341 \h </w:instrText>
      </w:r>
      <w:r>
        <w:rPr>
          <w:noProof/>
        </w:rPr>
      </w:r>
      <w:r>
        <w:rPr>
          <w:noProof/>
        </w:rPr>
        <w:fldChar w:fldCharType="separate"/>
      </w:r>
      <w:r w:rsidR="00165022">
        <w:rPr>
          <w:noProof/>
        </w:rPr>
        <w:t>10</w:t>
      </w:r>
      <w:r>
        <w:rPr>
          <w:noProof/>
        </w:rPr>
        <w:fldChar w:fldCharType="end"/>
      </w:r>
    </w:p>
    <w:p w14:paraId="22E0BA98" w14:textId="77777777" w:rsidR="00BF0D4E" w:rsidRDefault="00BF0D4E" w:rsidP="00BF0D4E">
      <w:pPr>
        <w:pStyle w:val="TOC2"/>
        <w:rPr>
          <w:noProof/>
          <w:szCs w:val="22"/>
        </w:rPr>
      </w:pPr>
      <w:r>
        <w:rPr>
          <w:noProof/>
        </w:rPr>
        <w:t>Approved Abbreviations</w:t>
      </w:r>
      <w:r>
        <w:rPr>
          <w:noProof/>
        </w:rPr>
        <w:tab/>
      </w:r>
      <w:r>
        <w:rPr>
          <w:noProof/>
        </w:rPr>
        <w:fldChar w:fldCharType="begin"/>
      </w:r>
      <w:r>
        <w:rPr>
          <w:noProof/>
        </w:rPr>
        <w:instrText xml:space="preserve"> PAGEREF _Toc265666342 \h </w:instrText>
      </w:r>
      <w:r>
        <w:rPr>
          <w:noProof/>
        </w:rPr>
      </w:r>
      <w:r>
        <w:rPr>
          <w:noProof/>
        </w:rPr>
        <w:fldChar w:fldCharType="separate"/>
      </w:r>
      <w:r w:rsidR="00165022">
        <w:rPr>
          <w:noProof/>
        </w:rPr>
        <w:t>10</w:t>
      </w:r>
      <w:r>
        <w:rPr>
          <w:noProof/>
        </w:rPr>
        <w:fldChar w:fldCharType="end"/>
      </w:r>
    </w:p>
    <w:p w14:paraId="22631D2E" w14:textId="77777777" w:rsidR="00BF0D4E" w:rsidRDefault="00BF0D4E" w:rsidP="00BF0D4E">
      <w:pPr>
        <w:pStyle w:val="TOC1"/>
        <w:rPr>
          <w:b w:val="0"/>
          <w:noProof/>
          <w:szCs w:val="22"/>
        </w:rPr>
      </w:pPr>
      <w:r>
        <w:rPr>
          <w:noProof/>
        </w:rPr>
        <w:t>Order Set Customization</w:t>
      </w:r>
      <w:r>
        <w:rPr>
          <w:noProof/>
        </w:rPr>
        <w:tab/>
      </w:r>
      <w:r>
        <w:rPr>
          <w:noProof/>
        </w:rPr>
        <w:fldChar w:fldCharType="begin"/>
      </w:r>
      <w:r>
        <w:rPr>
          <w:noProof/>
        </w:rPr>
        <w:instrText xml:space="preserve"> PAGEREF _Toc265666343 \h </w:instrText>
      </w:r>
      <w:r>
        <w:rPr>
          <w:noProof/>
        </w:rPr>
      </w:r>
      <w:r>
        <w:rPr>
          <w:noProof/>
        </w:rPr>
        <w:fldChar w:fldCharType="separate"/>
      </w:r>
      <w:r w:rsidR="00165022">
        <w:rPr>
          <w:noProof/>
        </w:rPr>
        <w:t>11</w:t>
      </w:r>
      <w:r>
        <w:rPr>
          <w:noProof/>
        </w:rPr>
        <w:fldChar w:fldCharType="end"/>
      </w:r>
    </w:p>
    <w:p w14:paraId="4F633DE2" w14:textId="77777777" w:rsidR="00BF0D4E" w:rsidRDefault="00BF0D4E" w:rsidP="00BF0D4E">
      <w:pPr>
        <w:pStyle w:val="TOC2"/>
        <w:rPr>
          <w:noProof/>
          <w:szCs w:val="22"/>
        </w:rPr>
      </w:pPr>
      <w:r>
        <w:rPr>
          <w:noProof/>
        </w:rPr>
        <w:t>Orderable/Reminder Inclusion and Exclusion Criteria</w:t>
      </w:r>
      <w:r>
        <w:rPr>
          <w:noProof/>
        </w:rPr>
        <w:tab/>
      </w:r>
      <w:r>
        <w:rPr>
          <w:noProof/>
        </w:rPr>
        <w:fldChar w:fldCharType="begin"/>
      </w:r>
      <w:r>
        <w:rPr>
          <w:noProof/>
        </w:rPr>
        <w:instrText xml:space="preserve"> PAGEREF _Toc265666344 \h </w:instrText>
      </w:r>
      <w:r>
        <w:rPr>
          <w:noProof/>
        </w:rPr>
      </w:r>
      <w:r>
        <w:rPr>
          <w:noProof/>
        </w:rPr>
        <w:fldChar w:fldCharType="separate"/>
      </w:r>
      <w:r w:rsidR="00165022">
        <w:rPr>
          <w:noProof/>
        </w:rPr>
        <w:t>14</w:t>
      </w:r>
      <w:r>
        <w:rPr>
          <w:noProof/>
        </w:rPr>
        <w:fldChar w:fldCharType="end"/>
      </w:r>
    </w:p>
    <w:p w14:paraId="2D49EE94" w14:textId="77777777" w:rsidR="00BF0D4E" w:rsidRDefault="00BF0D4E" w:rsidP="00BF0D4E">
      <w:pPr>
        <w:pStyle w:val="TOC2"/>
        <w:rPr>
          <w:noProof/>
          <w:szCs w:val="22"/>
        </w:rPr>
      </w:pPr>
      <w:r>
        <w:rPr>
          <w:noProof/>
        </w:rPr>
        <w:t>Reminders</w:t>
      </w:r>
      <w:r>
        <w:rPr>
          <w:noProof/>
        </w:rPr>
        <w:tab/>
      </w:r>
      <w:r>
        <w:rPr>
          <w:noProof/>
        </w:rPr>
        <w:fldChar w:fldCharType="begin"/>
      </w:r>
      <w:r>
        <w:rPr>
          <w:noProof/>
        </w:rPr>
        <w:instrText xml:space="preserve"> PAGEREF _Toc265666345 \h </w:instrText>
      </w:r>
      <w:r>
        <w:rPr>
          <w:noProof/>
        </w:rPr>
      </w:r>
      <w:r>
        <w:rPr>
          <w:noProof/>
        </w:rPr>
        <w:fldChar w:fldCharType="separate"/>
      </w:r>
      <w:r w:rsidR="00165022">
        <w:rPr>
          <w:noProof/>
        </w:rPr>
        <w:t>14</w:t>
      </w:r>
      <w:r>
        <w:rPr>
          <w:noProof/>
        </w:rPr>
        <w:fldChar w:fldCharType="end"/>
      </w:r>
    </w:p>
    <w:p w14:paraId="085277B0" w14:textId="77777777" w:rsidR="00BF0D4E" w:rsidRDefault="00BF0D4E" w:rsidP="00BF0D4E">
      <w:pPr>
        <w:pStyle w:val="TOC2"/>
        <w:rPr>
          <w:noProof/>
          <w:szCs w:val="22"/>
        </w:rPr>
      </w:pPr>
      <w:r>
        <w:rPr>
          <w:noProof/>
        </w:rPr>
        <w:t>Orderable Default States</w:t>
      </w:r>
      <w:r>
        <w:rPr>
          <w:noProof/>
        </w:rPr>
        <w:tab/>
      </w:r>
      <w:r>
        <w:rPr>
          <w:noProof/>
        </w:rPr>
        <w:fldChar w:fldCharType="begin"/>
      </w:r>
      <w:r>
        <w:rPr>
          <w:noProof/>
        </w:rPr>
        <w:instrText xml:space="preserve"> PAGEREF _Toc265666346 \h </w:instrText>
      </w:r>
      <w:r>
        <w:rPr>
          <w:noProof/>
        </w:rPr>
      </w:r>
      <w:r>
        <w:rPr>
          <w:noProof/>
        </w:rPr>
        <w:fldChar w:fldCharType="separate"/>
      </w:r>
      <w:r w:rsidR="00165022">
        <w:rPr>
          <w:noProof/>
        </w:rPr>
        <w:t>14</w:t>
      </w:r>
      <w:r>
        <w:rPr>
          <w:noProof/>
        </w:rPr>
        <w:fldChar w:fldCharType="end"/>
      </w:r>
    </w:p>
    <w:p w14:paraId="5EC65F32" w14:textId="77777777" w:rsidR="00BF0D4E" w:rsidRDefault="00BF0D4E" w:rsidP="00BF0D4E">
      <w:pPr>
        <w:pStyle w:val="TOC2"/>
        <w:rPr>
          <w:noProof/>
          <w:szCs w:val="22"/>
        </w:rPr>
      </w:pPr>
      <w:r>
        <w:rPr>
          <w:noProof/>
        </w:rPr>
        <w:t>Medication Orders</w:t>
      </w:r>
      <w:r>
        <w:rPr>
          <w:noProof/>
        </w:rPr>
        <w:tab/>
      </w:r>
      <w:r>
        <w:rPr>
          <w:noProof/>
        </w:rPr>
        <w:fldChar w:fldCharType="begin"/>
      </w:r>
      <w:r>
        <w:rPr>
          <w:noProof/>
        </w:rPr>
        <w:instrText xml:space="preserve"> PAGEREF _Toc265666347 \h </w:instrText>
      </w:r>
      <w:r>
        <w:rPr>
          <w:noProof/>
        </w:rPr>
      </w:r>
      <w:r>
        <w:rPr>
          <w:noProof/>
        </w:rPr>
        <w:fldChar w:fldCharType="separate"/>
      </w:r>
      <w:r w:rsidR="00165022">
        <w:rPr>
          <w:noProof/>
        </w:rPr>
        <w:t>14</w:t>
      </w:r>
      <w:r>
        <w:rPr>
          <w:noProof/>
        </w:rPr>
        <w:fldChar w:fldCharType="end"/>
      </w:r>
    </w:p>
    <w:p w14:paraId="7B3EED35" w14:textId="77777777" w:rsidR="00BF0D4E" w:rsidRDefault="00BF0D4E" w:rsidP="00BF0D4E">
      <w:pPr>
        <w:pStyle w:val="TOC2"/>
        <w:rPr>
          <w:noProof/>
          <w:szCs w:val="22"/>
        </w:rPr>
      </w:pPr>
      <w:r>
        <w:rPr>
          <w:noProof/>
        </w:rPr>
        <w:t>Non-medication Orders</w:t>
      </w:r>
      <w:r>
        <w:rPr>
          <w:noProof/>
        </w:rPr>
        <w:tab/>
      </w:r>
      <w:r>
        <w:rPr>
          <w:noProof/>
        </w:rPr>
        <w:fldChar w:fldCharType="begin"/>
      </w:r>
      <w:r>
        <w:rPr>
          <w:noProof/>
        </w:rPr>
        <w:instrText xml:space="preserve"> PAGEREF _Toc265666348 \h </w:instrText>
      </w:r>
      <w:r>
        <w:rPr>
          <w:noProof/>
        </w:rPr>
      </w:r>
      <w:r>
        <w:rPr>
          <w:noProof/>
        </w:rPr>
        <w:fldChar w:fldCharType="separate"/>
      </w:r>
      <w:r w:rsidR="00165022">
        <w:rPr>
          <w:noProof/>
        </w:rPr>
        <w:t>15</w:t>
      </w:r>
      <w:r>
        <w:rPr>
          <w:noProof/>
        </w:rPr>
        <w:fldChar w:fldCharType="end"/>
      </w:r>
    </w:p>
    <w:p w14:paraId="381F079C" w14:textId="77777777" w:rsidR="00BF0D4E" w:rsidRDefault="00BF0D4E" w:rsidP="00BF0D4E">
      <w:pPr>
        <w:pStyle w:val="TOC2"/>
        <w:rPr>
          <w:noProof/>
          <w:szCs w:val="22"/>
        </w:rPr>
      </w:pPr>
      <w:r>
        <w:rPr>
          <w:noProof/>
        </w:rPr>
        <w:t>Linkables</w:t>
      </w:r>
      <w:r>
        <w:rPr>
          <w:noProof/>
        </w:rPr>
        <w:tab/>
      </w:r>
      <w:r>
        <w:rPr>
          <w:noProof/>
        </w:rPr>
        <w:fldChar w:fldCharType="begin"/>
      </w:r>
      <w:r>
        <w:rPr>
          <w:noProof/>
        </w:rPr>
        <w:instrText xml:space="preserve"> PAGEREF _Toc265666349 \h </w:instrText>
      </w:r>
      <w:r>
        <w:rPr>
          <w:noProof/>
        </w:rPr>
      </w:r>
      <w:r>
        <w:rPr>
          <w:noProof/>
        </w:rPr>
        <w:fldChar w:fldCharType="separate"/>
      </w:r>
      <w:r w:rsidR="00165022">
        <w:rPr>
          <w:noProof/>
        </w:rPr>
        <w:t>15</w:t>
      </w:r>
      <w:r>
        <w:rPr>
          <w:noProof/>
        </w:rPr>
        <w:fldChar w:fldCharType="end"/>
      </w:r>
    </w:p>
    <w:p w14:paraId="1973C12B" w14:textId="77777777" w:rsidR="00BF0D4E" w:rsidRDefault="00BF0D4E" w:rsidP="00BF0D4E">
      <w:pPr>
        <w:pStyle w:val="TOC2"/>
        <w:rPr>
          <w:noProof/>
          <w:szCs w:val="22"/>
        </w:rPr>
      </w:pPr>
      <w:r>
        <w:rPr>
          <w:noProof/>
        </w:rPr>
        <w:t>Fields Not To Be Used</w:t>
      </w:r>
      <w:r>
        <w:rPr>
          <w:noProof/>
        </w:rPr>
        <w:tab/>
      </w:r>
      <w:r>
        <w:rPr>
          <w:noProof/>
        </w:rPr>
        <w:fldChar w:fldCharType="begin"/>
      </w:r>
      <w:r>
        <w:rPr>
          <w:noProof/>
        </w:rPr>
        <w:instrText xml:space="preserve"> PAGEREF _Toc265666350 \h </w:instrText>
      </w:r>
      <w:r>
        <w:rPr>
          <w:noProof/>
        </w:rPr>
      </w:r>
      <w:r>
        <w:rPr>
          <w:noProof/>
        </w:rPr>
        <w:fldChar w:fldCharType="separate"/>
      </w:r>
      <w:r w:rsidR="00165022">
        <w:rPr>
          <w:noProof/>
        </w:rPr>
        <w:t>16</w:t>
      </w:r>
      <w:r>
        <w:rPr>
          <w:noProof/>
        </w:rPr>
        <w:fldChar w:fldCharType="end"/>
      </w:r>
    </w:p>
    <w:p w14:paraId="08C64BC4" w14:textId="77777777" w:rsidR="00BF0D4E" w:rsidRDefault="00BF0D4E" w:rsidP="00BF0D4E">
      <w:pPr>
        <w:pStyle w:val="TOC2"/>
        <w:rPr>
          <w:noProof/>
          <w:szCs w:val="22"/>
        </w:rPr>
      </w:pPr>
      <w:r>
        <w:rPr>
          <w:noProof/>
        </w:rPr>
        <w:t>Leveraging Zynx Default Content</w:t>
      </w:r>
      <w:r>
        <w:rPr>
          <w:noProof/>
        </w:rPr>
        <w:tab/>
      </w:r>
      <w:r>
        <w:rPr>
          <w:noProof/>
        </w:rPr>
        <w:fldChar w:fldCharType="begin"/>
      </w:r>
      <w:r>
        <w:rPr>
          <w:noProof/>
        </w:rPr>
        <w:instrText xml:space="preserve"> PAGEREF _Toc265666351 \h </w:instrText>
      </w:r>
      <w:r>
        <w:rPr>
          <w:noProof/>
        </w:rPr>
      </w:r>
      <w:r>
        <w:rPr>
          <w:noProof/>
        </w:rPr>
        <w:fldChar w:fldCharType="separate"/>
      </w:r>
      <w:r w:rsidR="00165022">
        <w:rPr>
          <w:noProof/>
        </w:rPr>
        <w:t>16</w:t>
      </w:r>
      <w:r>
        <w:rPr>
          <w:noProof/>
        </w:rPr>
        <w:fldChar w:fldCharType="end"/>
      </w:r>
    </w:p>
    <w:p w14:paraId="3A555A12" w14:textId="77777777" w:rsidR="00BF0D4E" w:rsidRDefault="00BF0D4E" w:rsidP="00BF0D4E">
      <w:pPr>
        <w:pStyle w:val="TOC3"/>
        <w:rPr>
          <w:noProof/>
          <w:sz w:val="22"/>
          <w:szCs w:val="22"/>
        </w:rPr>
      </w:pPr>
      <w:r w:rsidRPr="00C4484C">
        <w:rPr>
          <w:iCs/>
          <w:noProof/>
        </w:rPr>
        <w:t xml:space="preserve">Leveraging Zynx Default Content </w:t>
      </w:r>
      <w:r>
        <w:rPr>
          <w:noProof/>
        </w:rPr>
        <w:t>When a Custom Order Set Has Not Yet Been Built</w:t>
      </w:r>
      <w:r>
        <w:rPr>
          <w:noProof/>
        </w:rPr>
        <w:tab/>
      </w:r>
      <w:r>
        <w:rPr>
          <w:noProof/>
        </w:rPr>
        <w:fldChar w:fldCharType="begin"/>
      </w:r>
      <w:r>
        <w:rPr>
          <w:noProof/>
        </w:rPr>
        <w:instrText xml:space="preserve"> PAGEREF _Toc265666352 \h </w:instrText>
      </w:r>
      <w:r>
        <w:rPr>
          <w:noProof/>
        </w:rPr>
      </w:r>
      <w:r>
        <w:rPr>
          <w:noProof/>
        </w:rPr>
        <w:fldChar w:fldCharType="separate"/>
      </w:r>
      <w:r w:rsidR="00165022">
        <w:rPr>
          <w:noProof/>
        </w:rPr>
        <w:t>16</w:t>
      </w:r>
      <w:r>
        <w:rPr>
          <w:noProof/>
        </w:rPr>
        <w:fldChar w:fldCharType="end"/>
      </w:r>
    </w:p>
    <w:p w14:paraId="776D4365" w14:textId="77777777" w:rsidR="00BF0D4E" w:rsidRDefault="00BF0D4E" w:rsidP="00BF0D4E">
      <w:pPr>
        <w:pStyle w:val="TOC3"/>
        <w:rPr>
          <w:noProof/>
          <w:sz w:val="22"/>
          <w:szCs w:val="22"/>
        </w:rPr>
      </w:pPr>
      <w:r w:rsidRPr="00C4484C">
        <w:rPr>
          <w:iCs/>
          <w:noProof/>
        </w:rPr>
        <w:t xml:space="preserve">Leveraging Zynx Default Content </w:t>
      </w:r>
      <w:r>
        <w:rPr>
          <w:noProof/>
        </w:rPr>
        <w:t>When a Custom Order Set Has Already Been Built</w:t>
      </w:r>
      <w:r>
        <w:rPr>
          <w:noProof/>
        </w:rPr>
        <w:tab/>
      </w:r>
      <w:r>
        <w:rPr>
          <w:noProof/>
        </w:rPr>
        <w:fldChar w:fldCharType="begin"/>
      </w:r>
      <w:r>
        <w:rPr>
          <w:noProof/>
        </w:rPr>
        <w:instrText xml:space="preserve"> PAGEREF _Toc265666353 \h </w:instrText>
      </w:r>
      <w:r>
        <w:rPr>
          <w:noProof/>
        </w:rPr>
      </w:r>
      <w:r>
        <w:rPr>
          <w:noProof/>
        </w:rPr>
        <w:fldChar w:fldCharType="separate"/>
      </w:r>
      <w:r w:rsidR="00165022">
        <w:rPr>
          <w:noProof/>
        </w:rPr>
        <w:t>16</w:t>
      </w:r>
      <w:r>
        <w:rPr>
          <w:noProof/>
        </w:rPr>
        <w:fldChar w:fldCharType="end"/>
      </w:r>
    </w:p>
    <w:p w14:paraId="35BF783F" w14:textId="77777777" w:rsidR="00BF0D4E" w:rsidRDefault="00BF0D4E" w:rsidP="00BF0D4E">
      <w:pPr>
        <w:pStyle w:val="TOC3"/>
        <w:rPr>
          <w:noProof/>
          <w:sz w:val="22"/>
          <w:szCs w:val="22"/>
        </w:rPr>
      </w:pPr>
      <w:r>
        <w:rPr>
          <w:noProof/>
        </w:rPr>
        <w:t>Blue Ribbons</w:t>
      </w:r>
      <w:r>
        <w:rPr>
          <w:noProof/>
        </w:rPr>
        <w:tab/>
      </w:r>
      <w:r>
        <w:rPr>
          <w:noProof/>
        </w:rPr>
        <w:fldChar w:fldCharType="begin"/>
      </w:r>
      <w:r>
        <w:rPr>
          <w:noProof/>
        </w:rPr>
        <w:instrText xml:space="preserve"> PAGEREF _Toc265666354 \h </w:instrText>
      </w:r>
      <w:r>
        <w:rPr>
          <w:noProof/>
        </w:rPr>
      </w:r>
      <w:r>
        <w:rPr>
          <w:noProof/>
        </w:rPr>
        <w:fldChar w:fldCharType="separate"/>
      </w:r>
      <w:r w:rsidR="00165022">
        <w:rPr>
          <w:noProof/>
        </w:rPr>
        <w:t>17</w:t>
      </w:r>
      <w:r>
        <w:rPr>
          <w:noProof/>
        </w:rPr>
        <w:fldChar w:fldCharType="end"/>
      </w:r>
    </w:p>
    <w:p w14:paraId="0D74DAC9" w14:textId="77777777" w:rsidR="00BF0D4E" w:rsidRDefault="00BF0D4E" w:rsidP="00BF0D4E">
      <w:pPr>
        <w:pStyle w:val="TOC3"/>
        <w:rPr>
          <w:noProof/>
          <w:sz w:val="22"/>
          <w:szCs w:val="22"/>
        </w:rPr>
      </w:pPr>
      <w:r>
        <w:rPr>
          <w:noProof/>
        </w:rPr>
        <w:lastRenderedPageBreak/>
        <w:t>Evidence Links</w:t>
      </w:r>
      <w:r>
        <w:rPr>
          <w:noProof/>
        </w:rPr>
        <w:tab/>
      </w:r>
      <w:r>
        <w:rPr>
          <w:noProof/>
        </w:rPr>
        <w:fldChar w:fldCharType="begin"/>
      </w:r>
      <w:r>
        <w:rPr>
          <w:noProof/>
        </w:rPr>
        <w:instrText xml:space="preserve"> PAGEREF _Toc265666355 \h </w:instrText>
      </w:r>
      <w:r>
        <w:rPr>
          <w:noProof/>
        </w:rPr>
      </w:r>
      <w:r>
        <w:rPr>
          <w:noProof/>
        </w:rPr>
        <w:fldChar w:fldCharType="separate"/>
      </w:r>
      <w:r w:rsidR="00165022">
        <w:rPr>
          <w:noProof/>
        </w:rPr>
        <w:t>17</w:t>
      </w:r>
      <w:r>
        <w:rPr>
          <w:noProof/>
        </w:rPr>
        <w:fldChar w:fldCharType="end"/>
      </w:r>
    </w:p>
    <w:p w14:paraId="56FA18F3" w14:textId="77777777" w:rsidR="00BF0D4E" w:rsidRDefault="00BF0D4E" w:rsidP="00BF0D4E">
      <w:pPr>
        <w:pStyle w:val="TOC1"/>
        <w:rPr>
          <w:b w:val="0"/>
          <w:noProof/>
          <w:szCs w:val="22"/>
        </w:rPr>
      </w:pPr>
      <w:r>
        <w:rPr>
          <w:noProof/>
        </w:rPr>
        <w:t>AuthorSpace Environment</w:t>
      </w:r>
      <w:r>
        <w:rPr>
          <w:noProof/>
        </w:rPr>
        <w:tab/>
      </w:r>
      <w:r>
        <w:rPr>
          <w:noProof/>
        </w:rPr>
        <w:fldChar w:fldCharType="begin"/>
      </w:r>
      <w:r>
        <w:rPr>
          <w:noProof/>
        </w:rPr>
        <w:instrText xml:space="preserve"> PAGEREF _Toc265666356 \h </w:instrText>
      </w:r>
      <w:r>
        <w:rPr>
          <w:noProof/>
        </w:rPr>
      </w:r>
      <w:r>
        <w:rPr>
          <w:noProof/>
        </w:rPr>
        <w:fldChar w:fldCharType="separate"/>
      </w:r>
      <w:r w:rsidR="00165022">
        <w:rPr>
          <w:noProof/>
        </w:rPr>
        <w:t>18</w:t>
      </w:r>
      <w:r>
        <w:rPr>
          <w:noProof/>
        </w:rPr>
        <w:fldChar w:fldCharType="end"/>
      </w:r>
    </w:p>
    <w:p w14:paraId="539C0A80" w14:textId="77777777" w:rsidR="00BF0D4E" w:rsidRDefault="00BF0D4E" w:rsidP="00BF0D4E">
      <w:pPr>
        <w:pStyle w:val="TOC2"/>
        <w:rPr>
          <w:noProof/>
          <w:szCs w:val="22"/>
        </w:rPr>
      </w:pPr>
      <w:r>
        <w:rPr>
          <w:noProof/>
        </w:rPr>
        <w:t>Style Guide-Adherent Template in AuthorSpace</w:t>
      </w:r>
      <w:r>
        <w:rPr>
          <w:noProof/>
        </w:rPr>
        <w:tab/>
      </w:r>
      <w:r>
        <w:rPr>
          <w:noProof/>
        </w:rPr>
        <w:fldChar w:fldCharType="begin"/>
      </w:r>
      <w:r>
        <w:rPr>
          <w:noProof/>
        </w:rPr>
        <w:instrText xml:space="preserve"> PAGEREF _Toc265666357 \h </w:instrText>
      </w:r>
      <w:r>
        <w:rPr>
          <w:noProof/>
        </w:rPr>
      </w:r>
      <w:r>
        <w:rPr>
          <w:noProof/>
        </w:rPr>
        <w:fldChar w:fldCharType="separate"/>
      </w:r>
      <w:r w:rsidR="00165022">
        <w:rPr>
          <w:noProof/>
        </w:rPr>
        <w:t>18</w:t>
      </w:r>
      <w:r>
        <w:rPr>
          <w:noProof/>
        </w:rPr>
        <w:fldChar w:fldCharType="end"/>
      </w:r>
    </w:p>
    <w:p w14:paraId="244BC3BE" w14:textId="77777777" w:rsidR="00BF0D4E" w:rsidRDefault="00BF0D4E" w:rsidP="00BF0D4E">
      <w:pPr>
        <w:pStyle w:val="TOC2"/>
        <w:rPr>
          <w:noProof/>
        </w:rPr>
      </w:pPr>
      <w:r>
        <w:rPr>
          <w:noProof/>
        </w:rPr>
        <w:t>Folder Structure</w:t>
      </w:r>
      <w:r>
        <w:rPr>
          <w:noProof/>
        </w:rPr>
        <w:tab/>
      </w:r>
      <w:r>
        <w:rPr>
          <w:noProof/>
        </w:rPr>
        <w:fldChar w:fldCharType="begin"/>
      </w:r>
      <w:r>
        <w:rPr>
          <w:noProof/>
        </w:rPr>
        <w:instrText xml:space="preserve"> PAGEREF _Toc265666358 \h </w:instrText>
      </w:r>
      <w:r>
        <w:rPr>
          <w:noProof/>
        </w:rPr>
      </w:r>
      <w:r>
        <w:rPr>
          <w:noProof/>
        </w:rPr>
        <w:fldChar w:fldCharType="separate"/>
      </w:r>
      <w:r w:rsidR="00165022">
        <w:rPr>
          <w:noProof/>
        </w:rPr>
        <w:t>19</w:t>
      </w:r>
      <w:r>
        <w:rPr>
          <w:noProof/>
        </w:rPr>
        <w:fldChar w:fldCharType="end"/>
      </w:r>
    </w:p>
    <w:p w14:paraId="09A11171" w14:textId="77777777" w:rsidR="00BF0D4E" w:rsidRDefault="00BF0D4E" w:rsidP="00BF0D4E">
      <w:pPr>
        <w:pStyle w:val="TOC2"/>
        <w:rPr>
          <w:noProof/>
          <w:szCs w:val="22"/>
        </w:rPr>
      </w:pPr>
      <w:r>
        <w:rPr>
          <w:noProof/>
        </w:rPr>
        <w:t xml:space="preserve">Appendix A: </w:t>
      </w:r>
    </w:p>
    <w:p w14:paraId="0326BF1F" w14:textId="77777777" w:rsidR="00BF0D4E" w:rsidRPr="00572BE2" w:rsidRDefault="00BF0D4E" w:rsidP="00BF0D4E">
      <w:pPr>
        <w:spacing w:after="120"/>
        <w:rPr>
          <w:rFonts w:cs="Arial"/>
        </w:rPr>
        <w:sectPr w:rsidR="00BF0D4E" w:rsidRPr="00572BE2" w:rsidSect="00296E67">
          <w:headerReference w:type="default" r:id="rId15"/>
          <w:footerReference w:type="default" r:id="rId16"/>
          <w:headerReference w:type="first" r:id="rId17"/>
          <w:pgSz w:w="12240" w:h="15840" w:code="1"/>
          <w:pgMar w:top="1701" w:right="1134" w:bottom="1701" w:left="1134" w:header="1134" w:footer="771" w:gutter="0"/>
          <w:pgNumType w:start="2"/>
          <w:cols w:space="720"/>
          <w:docGrid w:linePitch="360"/>
        </w:sectPr>
      </w:pPr>
      <w:r w:rsidRPr="00572BE2">
        <w:rPr>
          <w:rFonts w:cs="Arial"/>
        </w:rPr>
        <w:fldChar w:fldCharType="end"/>
      </w:r>
    </w:p>
    <w:p w14:paraId="007EBC0B" w14:textId="77777777" w:rsidR="00BF0D4E" w:rsidRPr="00572BE2" w:rsidRDefault="00BF0D4E" w:rsidP="00BF0D4E">
      <w:pPr>
        <w:pStyle w:val="Heading1"/>
      </w:pPr>
      <w:bookmarkStart w:id="0" w:name="_Toc260402995"/>
      <w:bookmarkStart w:id="1" w:name="_Toc262286017"/>
      <w:bookmarkStart w:id="2" w:name="_Toc265666327"/>
      <w:r w:rsidRPr="00572BE2">
        <w:lastRenderedPageBreak/>
        <w:t>Document Overview</w:t>
      </w:r>
      <w:bookmarkEnd w:id="0"/>
      <w:bookmarkEnd w:id="1"/>
      <w:bookmarkEnd w:id="2"/>
    </w:p>
    <w:p w14:paraId="190092D2" w14:textId="77777777" w:rsidR="00BF0D4E" w:rsidRDefault="00BF0D4E" w:rsidP="00BF0D4E">
      <w:pPr>
        <w:pStyle w:val="BodyText"/>
      </w:pPr>
    </w:p>
    <w:p w14:paraId="04BD0DEA" w14:textId="62E481DF" w:rsidR="00BF0D4E" w:rsidRDefault="00165022" w:rsidP="00165022">
      <w:pPr>
        <w:pStyle w:val="BodyText"/>
      </w:pPr>
      <w:r>
        <w:t>This</w:t>
      </w:r>
      <w:r w:rsidR="00BF0D4E" w:rsidRPr="00572BE2">
        <w:t xml:space="preserve"> document provides guidance </w:t>
      </w:r>
      <w:r w:rsidR="00BF0D4E">
        <w:t>for</w:t>
      </w:r>
      <w:r w:rsidR="00BF0D4E" w:rsidRPr="00572BE2">
        <w:t xml:space="preserve"> developing a consistent style for customizing order sets.</w:t>
      </w:r>
      <w:r w:rsidR="00BF0D4E">
        <w:t xml:space="preserve"> </w:t>
      </w:r>
      <w:bookmarkStart w:id="3" w:name="_Toc260402996"/>
      <w:bookmarkStart w:id="4" w:name="_Toc262286018"/>
    </w:p>
    <w:p w14:paraId="735726F1" w14:textId="77777777" w:rsidR="00165022" w:rsidRDefault="00165022" w:rsidP="00165022">
      <w:pPr>
        <w:pStyle w:val="BodyText"/>
      </w:pPr>
    </w:p>
    <w:p w14:paraId="63CB8426" w14:textId="77777777" w:rsidR="00BF0D4E" w:rsidRDefault="00BF0D4E" w:rsidP="00BF0D4E">
      <w:pPr>
        <w:pStyle w:val="Heading1"/>
      </w:pPr>
      <w:bookmarkStart w:id="5" w:name="_Toc265666328"/>
      <w:r w:rsidRPr="00572BE2">
        <w:t xml:space="preserve">Organizational Process </w:t>
      </w:r>
      <w:r>
        <w:t>and</w:t>
      </w:r>
      <w:r w:rsidRPr="00572BE2">
        <w:t xml:space="preserve"> Governance</w:t>
      </w:r>
      <w:bookmarkEnd w:id="3"/>
      <w:bookmarkEnd w:id="4"/>
      <w:bookmarkEnd w:id="5"/>
    </w:p>
    <w:p w14:paraId="1199A436" w14:textId="77777777" w:rsidR="00BF0D4E" w:rsidRDefault="00BF0D4E" w:rsidP="00BF0D4E">
      <w:pPr>
        <w:pStyle w:val="Heading2"/>
      </w:pPr>
      <w:bookmarkStart w:id="6" w:name="_Toc260402997"/>
      <w:bookmarkStart w:id="7" w:name="_Toc262286019"/>
    </w:p>
    <w:p w14:paraId="4E3D6F80" w14:textId="77777777" w:rsidR="00BF0D4E" w:rsidRDefault="00BF0D4E" w:rsidP="00BF0D4E">
      <w:pPr>
        <w:pStyle w:val="Heading2"/>
      </w:pPr>
      <w:bookmarkStart w:id="8" w:name="_Toc265666329"/>
      <w:r>
        <w:t>Flagler Hospital</w:t>
      </w:r>
      <w:r w:rsidRPr="00572BE2">
        <w:t xml:space="preserve"> </w:t>
      </w:r>
      <w:bookmarkEnd w:id="6"/>
      <w:bookmarkEnd w:id="7"/>
      <w:bookmarkEnd w:id="8"/>
      <w:r>
        <w:t>Vision</w:t>
      </w:r>
    </w:p>
    <w:p w14:paraId="25EB7112" w14:textId="77777777" w:rsidR="00BF0D4E" w:rsidRDefault="00BF0D4E" w:rsidP="00BF0D4E">
      <w:r>
        <w:t xml:space="preserve">It is our desire to implement an EMR which will link our community physicians with the hospital in such a way that all clinical staff will have immediate access to pertinent patient information not only at the point of care, but in whatever location they find themselves to be at that time. This will allow questions to be resolved as they arise, to respond to inquiries from the patient, the pharmacy, hospital staff or other clinicians who care for that patient.  </w:t>
      </w:r>
    </w:p>
    <w:p w14:paraId="545D84C6" w14:textId="77777777" w:rsidR="00BF0D4E" w:rsidRDefault="00BF0D4E" w:rsidP="00BF0D4E"/>
    <w:p w14:paraId="22BB737A" w14:textId="77777777" w:rsidR="00BF0D4E" w:rsidRDefault="00BF0D4E" w:rsidP="00BF0D4E">
      <w:r>
        <w:t>While we recognize that this installation will be disruptive to current workflows, we intend to use this disruption to reengineer our workflows and increase the efficiencies of the healthcare we deliver.  We also intend to eliminate the variations in how we deliver that healthcare which will lead us to increase the quality of the care we provide.</w:t>
      </w:r>
    </w:p>
    <w:p w14:paraId="0C49D71B" w14:textId="77777777" w:rsidR="00BF0D4E" w:rsidRDefault="00BF0D4E" w:rsidP="00BF0D4E"/>
    <w:p w14:paraId="07CDDABD" w14:textId="77777777" w:rsidR="00BF0D4E" w:rsidRDefault="00BF0D4E" w:rsidP="00BF0D4E">
      <w:r>
        <w:t>We also intend for all of our work to be guided by current clinical evidence which comes to us from the literature, current published society guidelines and Zynx evidence based data from their 1900 hospitals around the US.</w:t>
      </w:r>
    </w:p>
    <w:p w14:paraId="7F4D3369" w14:textId="77777777" w:rsidR="00BF0D4E" w:rsidRDefault="00BF0D4E" w:rsidP="00BF0D4E"/>
    <w:p w14:paraId="4FBA5089" w14:textId="77777777" w:rsidR="00BF0D4E" w:rsidRDefault="00BF0D4E" w:rsidP="00BF0D4E">
      <w:r>
        <w:t>Further, under emergency conditions, it is our intention to be able to provide access to vital patient information to non-Flagler Hospital physicians who need to care for one of our patients in setting remote to the hospital or our state.</w:t>
      </w:r>
    </w:p>
    <w:p w14:paraId="39B06851" w14:textId="77777777" w:rsidR="00BF0D4E" w:rsidRDefault="00BF0D4E" w:rsidP="00BF0D4E"/>
    <w:p w14:paraId="3F9ECF61" w14:textId="77777777" w:rsidR="00BF0D4E" w:rsidRDefault="00BF0D4E" w:rsidP="00BF0D4E">
      <w:r>
        <w:t>Finally, we envision providing a patient portal to allow our patients to view their results and engage them in participating in their care in a meaningful way.</w:t>
      </w:r>
    </w:p>
    <w:p w14:paraId="4A86A1EA" w14:textId="77777777" w:rsidR="00BF0D4E" w:rsidRDefault="00BF0D4E" w:rsidP="00BF0D4E"/>
    <w:p w14:paraId="29FE7A81" w14:textId="77777777" w:rsidR="00BF0D4E" w:rsidRDefault="00BF0D4E" w:rsidP="00BF0D4E">
      <w:pPr>
        <w:pStyle w:val="Heading2"/>
      </w:pPr>
      <w:r w:rsidRPr="00572BE2">
        <w:t>Project Scope</w:t>
      </w:r>
    </w:p>
    <w:p w14:paraId="22AE814E" w14:textId="77777777" w:rsidR="00BF0D4E" w:rsidRDefault="00BF0D4E" w:rsidP="00BF0D4E">
      <w:pPr>
        <w:pStyle w:val="BodyText"/>
      </w:pPr>
      <w:r>
        <w:t xml:space="preserve">The scope of this project is to have 150 order sets at go-live.  This includes 24 Allscripts Speed to Value (S2V) and 126 Zynx order sets.  The S2V order sets will be integrated into Zynx after go-live.  </w:t>
      </w:r>
    </w:p>
    <w:p w14:paraId="1BA34A08" w14:textId="77777777" w:rsidR="00BF0D4E" w:rsidRDefault="00BF0D4E" w:rsidP="00BF0D4E">
      <w:pPr>
        <w:pStyle w:val="BodyText"/>
      </w:pPr>
      <w:r w:rsidRPr="009C2D22">
        <w:t xml:space="preserve">PDF </w:t>
      </w:r>
      <w:r>
        <w:t xml:space="preserve">copies of all order sets will be </w:t>
      </w:r>
      <w:r w:rsidRPr="009C2D22">
        <w:t>stored on intranet site</w:t>
      </w:r>
      <w:r>
        <w:t xml:space="preserve"> for downtime only. </w:t>
      </w:r>
    </w:p>
    <w:p w14:paraId="625BCD53" w14:textId="77777777" w:rsidR="00BF0D4E" w:rsidRPr="009C2D22" w:rsidRDefault="00BF0D4E" w:rsidP="00BF0D4E">
      <w:pPr>
        <w:pStyle w:val="BodyText"/>
      </w:pPr>
      <w:r>
        <w:t>Developers: e</w:t>
      </w:r>
      <w:r w:rsidRPr="009C2D22">
        <w:t xml:space="preserve">xplain </w:t>
      </w:r>
      <w:r>
        <w:t>the project scope</w:t>
      </w:r>
      <w:r w:rsidRPr="009C2D22">
        <w:t xml:space="preserve">, </w:t>
      </w:r>
      <w:r>
        <w:t xml:space="preserve">including </w:t>
      </w:r>
      <w:r w:rsidRPr="009C2D22">
        <w:t xml:space="preserve">how many order sets </w:t>
      </w:r>
      <w:r>
        <w:t xml:space="preserve">will be </w:t>
      </w:r>
      <w:r w:rsidRPr="009C2D22">
        <w:t>customize</w:t>
      </w:r>
      <w:r>
        <w:t xml:space="preserve">d </w:t>
      </w:r>
      <w:r w:rsidRPr="009C2D22">
        <w:t xml:space="preserve">and how the </w:t>
      </w:r>
    </w:p>
    <w:p w14:paraId="76E0E0BC" w14:textId="77777777" w:rsidR="00BF0D4E" w:rsidRDefault="00BF0D4E" w:rsidP="00BF0D4E">
      <w:pPr>
        <w:pStyle w:val="Heading2"/>
      </w:pPr>
      <w:bookmarkStart w:id="9" w:name="_Toc259514407"/>
      <w:bookmarkStart w:id="10" w:name="_Toc260402998"/>
      <w:bookmarkStart w:id="11" w:name="_Toc262286020"/>
    </w:p>
    <w:p w14:paraId="2428B793" w14:textId="49173C19" w:rsidR="00165022" w:rsidRDefault="00BF0D4E" w:rsidP="00165022">
      <w:pPr>
        <w:pStyle w:val="Heading2"/>
      </w:pPr>
      <w:bookmarkStart w:id="12" w:name="_Toc265666330"/>
      <w:r w:rsidRPr="00572BE2">
        <w:t>Order Set Governance</w:t>
      </w:r>
      <w:bookmarkEnd w:id="9"/>
      <w:bookmarkEnd w:id="10"/>
      <w:bookmarkEnd w:id="11"/>
      <w:bookmarkEnd w:id="12"/>
    </w:p>
    <w:p w14:paraId="1B695FAE" w14:textId="4821D5B1" w:rsidR="00165022" w:rsidRPr="00165022" w:rsidRDefault="00165022" w:rsidP="00165022">
      <w:pPr>
        <w:pStyle w:val="BodyText"/>
      </w:pPr>
      <w:r>
        <w:t xml:space="preserve">Process can be seen </w:t>
      </w:r>
      <w:hyperlink w:anchor="_APPENDIX_A:" w:history="1">
        <w:r w:rsidRPr="00165022">
          <w:rPr>
            <w:rStyle w:val="Hyperlink"/>
            <w:noProof w:val="0"/>
          </w:rPr>
          <w:t>h</w:t>
        </w:r>
        <w:r w:rsidRPr="00165022">
          <w:rPr>
            <w:rStyle w:val="Hyperlink"/>
            <w:noProof w:val="0"/>
          </w:rPr>
          <w:t>e</w:t>
        </w:r>
        <w:r w:rsidRPr="00165022">
          <w:rPr>
            <w:rStyle w:val="Hyperlink"/>
            <w:noProof w:val="0"/>
          </w:rPr>
          <w:t>r</w:t>
        </w:r>
        <w:r w:rsidRPr="00165022">
          <w:rPr>
            <w:rStyle w:val="Hyperlink"/>
            <w:noProof w:val="0"/>
          </w:rPr>
          <w:t>e</w:t>
        </w:r>
      </w:hyperlink>
      <w:r>
        <w:t xml:space="preserve"> in Appendix A. </w:t>
      </w:r>
    </w:p>
    <w:p w14:paraId="10F762FA" w14:textId="77777777" w:rsidR="00BF0D4E" w:rsidRDefault="00BF0D4E" w:rsidP="00BF0D4E">
      <w:pPr>
        <w:pStyle w:val="BodyText"/>
      </w:pPr>
      <w:r>
        <w:t>Current Flagler Hospital order sets will be prioritized with the following grading scale by the PIT Crew physicians:</w:t>
      </w:r>
    </w:p>
    <w:p w14:paraId="7D9CBAED" w14:textId="77777777" w:rsidR="00BF0D4E" w:rsidRDefault="00BF0D4E" w:rsidP="00BF0D4E">
      <w:pPr>
        <w:pStyle w:val="BodyText"/>
        <w:numPr>
          <w:ilvl w:val="0"/>
          <w:numId w:val="35"/>
        </w:numPr>
      </w:pPr>
      <w:r>
        <w:t>Need at go-live</w:t>
      </w:r>
    </w:p>
    <w:p w14:paraId="00BC1973" w14:textId="77777777" w:rsidR="00BF0D4E" w:rsidRDefault="00BF0D4E" w:rsidP="00BF0D4E">
      <w:pPr>
        <w:pStyle w:val="BodyText"/>
        <w:numPr>
          <w:ilvl w:val="0"/>
          <w:numId w:val="35"/>
        </w:numPr>
      </w:pPr>
      <w:r>
        <w:t xml:space="preserve">Would like to have </w:t>
      </w:r>
      <w:proofErr w:type="spellStart"/>
      <w:r>
        <w:t>a</w:t>
      </w:r>
      <w:bookmarkStart w:id="13" w:name="_GoBack"/>
      <w:bookmarkEnd w:id="13"/>
      <w:r>
        <w:t>t</w:t>
      </w:r>
      <w:proofErr w:type="spellEnd"/>
      <w:r>
        <w:t xml:space="preserve"> go-live</w:t>
      </w:r>
    </w:p>
    <w:p w14:paraId="4B29144A" w14:textId="77777777" w:rsidR="00BF0D4E" w:rsidRDefault="00BF0D4E" w:rsidP="00BF0D4E">
      <w:pPr>
        <w:pStyle w:val="BodyText"/>
        <w:numPr>
          <w:ilvl w:val="0"/>
          <w:numId w:val="35"/>
        </w:numPr>
      </w:pPr>
      <w:r>
        <w:t>Can wait for after go-live</w:t>
      </w:r>
    </w:p>
    <w:p w14:paraId="01FC279D" w14:textId="77777777" w:rsidR="00BF0D4E" w:rsidRDefault="00BF0D4E" w:rsidP="00BF0D4E">
      <w:pPr>
        <w:pStyle w:val="BodyText"/>
        <w:numPr>
          <w:ilvl w:val="0"/>
          <w:numId w:val="35"/>
        </w:numPr>
      </w:pPr>
      <w:r>
        <w:t xml:space="preserve">Not being used </w:t>
      </w:r>
    </w:p>
    <w:p w14:paraId="418870FA" w14:textId="77777777" w:rsidR="00BF0D4E" w:rsidRDefault="00BF0D4E" w:rsidP="00BF0D4E">
      <w:pPr>
        <w:pStyle w:val="BodyText"/>
      </w:pPr>
      <w:r>
        <w:t xml:space="preserve">The graded order sets will then be compared with Zynx order sets.  The 126 order sets to be used for go-live will be determined by Core physician group.  Order sets will be customized by Zynx and Flagler </w:t>
      </w:r>
      <w:r>
        <w:lastRenderedPageBreak/>
        <w:t xml:space="preserve">Hospital (FH) Zynx team in AuthorSpace.  FH Zynx team will then remove any modular pieces from order set and send to Pharmacy for review.  The order set will then be handed off to PIT Crew SME physician.  SME physician will have allotted time to discuss and analyze order set with their department (or with the department to whom the order set involves) and make adjustments.  PIT Crew SME physician signs off and makes order set available for review to general medical staff in ViewSpace for comments.  FH Zynx team will then compare the order set against this style guide and make appropriate changes.  Order set will then be reviewed by the ancillary departments and then presented at next PIT Crew bi-weekly meeting.  FH Zynx team will add back the modular pieces for finalization.  FH Zynx team will integrate order set into Allscripts via OSIT tool for deployment. </w:t>
      </w:r>
    </w:p>
    <w:p w14:paraId="2A62F07B" w14:textId="77777777" w:rsidR="00BF0D4E" w:rsidRDefault="00BF0D4E" w:rsidP="00BF0D4E">
      <w:pPr>
        <w:pStyle w:val="BodyText"/>
      </w:pPr>
      <w:r>
        <w:t xml:space="preserve">Appeal process may be initiated after order set goes into production by submitting appeal in writing to Core physician group.  The Core group will only act on landmark studies and or patient safety issues. All other appeal issues will be reviewed by PIT Crew. </w:t>
      </w:r>
    </w:p>
    <w:p w14:paraId="30B05801" w14:textId="77777777" w:rsidR="00BF0D4E" w:rsidRDefault="00BF0D4E" w:rsidP="00BF0D4E">
      <w:pPr>
        <w:pStyle w:val="BodyText"/>
      </w:pPr>
    </w:p>
    <w:p w14:paraId="782CF67A" w14:textId="77777777" w:rsidR="00BF0D4E" w:rsidRPr="00572BE2" w:rsidRDefault="00BF0D4E" w:rsidP="00BF0D4E">
      <w:pPr>
        <w:pStyle w:val="Heading2"/>
      </w:pPr>
      <w:bookmarkStart w:id="14" w:name="_Toc260403002"/>
      <w:bookmarkStart w:id="15" w:name="_Toc262286024"/>
      <w:bookmarkStart w:id="16" w:name="_Toc265666332"/>
      <w:r w:rsidRPr="00572BE2">
        <w:t>Order Set Milestones and Tracking</w:t>
      </w:r>
      <w:bookmarkEnd w:id="14"/>
      <w:bookmarkEnd w:id="15"/>
      <w:bookmarkEnd w:id="16"/>
    </w:p>
    <w:p w14:paraId="6FF89789" w14:textId="77777777" w:rsidR="00BF0D4E" w:rsidRDefault="00BF0D4E" w:rsidP="00BF0D4E">
      <w:pPr>
        <w:pStyle w:val="BodyText"/>
      </w:pPr>
      <w:r>
        <w:t>During the customization process, the following milestones will be observed and tracked through Workflow Manager.</w:t>
      </w:r>
    </w:p>
    <w:p w14:paraId="2EDA4E4B" w14:textId="77777777" w:rsidR="00BF0D4E" w:rsidRDefault="00BF0D4E" w:rsidP="00BF0D4E">
      <w:pPr>
        <w:pStyle w:val="BodyText"/>
      </w:pPr>
    </w:p>
    <w:p w14:paraId="07FA5FE7" w14:textId="77777777" w:rsidR="00BF0D4E" w:rsidRPr="00572BE2" w:rsidRDefault="00BF0D4E" w:rsidP="00BF0D4E">
      <w:pPr>
        <w:pStyle w:val="Heading2"/>
      </w:pPr>
      <w:bookmarkStart w:id="17" w:name="_Toc260403003"/>
      <w:bookmarkStart w:id="18" w:name="_Toc262286025"/>
      <w:bookmarkStart w:id="19" w:name="_Toc265666333"/>
      <w:r>
        <w:t>P</w:t>
      </w:r>
      <w:r w:rsidRPr="00572BE2">
        <w:t>roject Resources</w:t>
      </w:r>
      <w:bookmarkEnd w:id="17"/>
      <w:bookmarkEnd w:id="18"/>
      <w:bookmarkEnd w:id="19"/>
    </w:p>
    <w:p w14:paraId="2B3DCD6D" w14:textId="77777777" w:rsidR="00BF0D4E" w:rsidRDefault="00BF0D4E" w:rsidP="00BF0D4E">
      <w:pPr>
        <w:pStyle w:val="BodyText"/>
      </w:pPr>
      <w:r>
        <w:t>The following resources are allotted for this project:</w:t>
      </w:r>
    </w:p>
    <w:p w14:paraId="7CFEA463" w14:textId="77777777" w:rsidR="00BF0D4E" w:rsidRPr="009C2D22" w:rsidRDefault="00BF0D4E" w:rsidP="00BF0D4E">
      <w:pPr>
        <w:pStyle w:val="BodyText"/>
      </w:pPr>
    </w:p>
    <w:tbl>
      <w:tblPr>
        <w:tblW w:w="50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3258"/>
        <w:gridCol w:w="3432"/>
        <w:gridCol w:w="2886"/>
      </w:tblGrid>
      <w:tr w:rsidR="00BF0D4E" w:rsidRPr="00572BE2" w14:paraId="14D726B8" w14:textId="77777777" w:rsidTr="00296E67">
        <w:tc>
          <w:tcPr>
            <w:tcW w:w="5000" w:type="pct"/>
            <w:gridSpan w:val="3"/>
            <w:shd w:val="clear" w:color="auto" w:fill="63B1E5"/>
            <w:vAlign w:val="center"/>
          </w:tcPr>
          <w:p w14:paraId="4FF56958" w14:textId="77777777" w:rsidR="00BF0D4E" w:rsidRPr="00572BE2" w:rsidRDefault="00BF0D4E" w:rsidP="00296E67">
            <w:pPr>
              <w:pStyle w:val="TableHeader"/>
            </w:pPr>
            <w:r w:rsidRPr="00572BE2">
              <w:t>Project Resources</w:t>
            </w:r>
          </w:p>
        </w:tc>
      </w:tr>
      <w:tr w:rsidR="00BF0D4E" w:rsidRPr="00572BE2" w14:paraId="155BF2D9" w14:textId="77777777" w:rsidTr="00296E67">
        <w:tc>
          <w:tcPr>
            <w:tcW w:w="1701" w:type="pct"/>
          </w:tcPr>
          <w:p w14:paraId="1CF51AD7" w14:textId="77777777" w:rsidR="00BF0D4E" w:rsidRDefault="00BF0D4E" w:rsidP="00296E67">
            <w:pPr>
              <w:pStyle w:val="TableText"/>
              <w:rPr>
                <w:szCs w:val="24"/>
              </w:rPr>
            </w:pPr>
            <w:r w:rsidRPr="00572BE2">
              <w:t>Resource</w:t>
            </w:r>
            <w:r>
              <w:t xml:space="preserve"> Title</w:t>
            </w:r>
          </w:p>
        </w:tc>
        <w:tc>
          <w:tcPr>
            <w:tcW w:w="1792" w:type="pct"/>
          </w:tcPr>
          <w:p w14:paraId="02137437" w14:textId="77777777" w:rsidR="00BF0D4E" w:rsidRDefault="00BF0D4E" w:rsidP="00296E67">
            <w:pPr>
              <w:pStyle w:val="TableText"/>
              <w:rPr>
                <w:szCs w:val="24"/>
              </w:rPr>
            </w:pPr>
            <w:r w:rsidRPr="00572BE2">
              <w:t>Resource Description</w:t>
            </w:r>
          </w:p>
        </w:tc>
        <w:tc>
          <w:tcPr>
            <w:tcW w:w="1507" w:type="pct"/>
          </w:tcPr>
          <w:p w14:paraId="3F5E07BF" w14:textId="77777777" w:rsidR="00BF0D4E" w:rsidRDefault="00BF0D4E" w:rsidP="00296E67">
            <w:pPr>
              <w:pStyle w:val="TableText"/>
              <w:rPr>
                <w:szCs w:val="24"/>
              </w:rPr>
            </w:pPr>
            <w:r w:rsidRPr="00572BE2">
              <w:t>Resource Name</w:t>
            </w:r>
          </w:p>
        </w:tc>
      </w:tr>
      <w:tr w:rsidR="00BF0D4E" w:rsidRPr="00572BE2" w14:paraId="1D2818B2" w14:textId="77777777" w:rsidTr="00296E67">
        <w:tc>
          <w:tcPr>
            <w:tcW w:w="1701" w:type="pct"/>
          </w:tcPr>
          <w:p w14:paraId="03802BC1" w14:textId="77777777" w:rsidR="00BF0D4E" w:rsidRDefault="00BF0D4E" w:rsidP="00296E67">
            <w:pPr>
              <w:pStyle w:val="BodyText"/>
            </w:pPr>
            <w:r w:rsidRPr="00572BE2">
              <w:t>Project Manager</w:t>
            </w:r>
          </w:p>
        </w:tc>
        <w:tc>
          <w:tcPr>
            <w:tcW w:w="1792" w:type="pct"/>
          </w:tcPr>
          <w:p w14:paraId="671B3213" w14:textId="77777777" w:rsidR="00BF0D4E" w:rsidRDefault="00BF0D4E" w:rsidP="00296E67">
            <w:pPr>
              <w:pStyle w:val="BodyText"/>
            </w:pPr>
          </w:p>
        </w:tc>
        <w:tc>
          <w:tcPr>
            <w:tcW w:w="1507" w:type="pct"/>
          </w:tcPr>
          <w:p w14:paraId="195CEE21" w14:textId="77777777" w:rsidR="00BF0D4E" w:rsidRDefault="00BF0D4E" w:rsidP="00296E67">
            <w:pPr>
              <w:pStyle w:val="BodyText"/>
            </w:pPr>
            <w:r>
              <w:t>Paul Phillips</w:t>
            </w:r>
          </w:p>
        </w:tc>
      </w:tr>
      <w:tr w:rsidR="00BF0D4E" w:rsidRPr="00572BE2" w14:paraId="6E407B32" w14:textId="77777777" w:rsidTr="00296E67">
        <w:tc>
          <w:tcPr>
            <w:tcW w:w="1701" w:type="pct"/>
          </w:tcPr>
          <w:p w14:paraId="26481AB0" w14:textId="77777777" w:rsidR="00BF0D4E" w:rsidRDefault="00BF0D4E" w:rsidP="00296E67">
            <w:pPr>
              <w:pStyle w:val="BodyText"/>
            </w:pPr>
            <w:r w:rsidRPr="00572BE2">
              <w:t>Physician Champion</w:t>
            </w:r>
          </w:p>
        </w:tc>
        <w:tc>
          <w:tcPr>
            <w:tcW w:w="1792" w:type="pct"/>
          </w:tcPr>
          <w:p w14:paraId="3734AA5B" w14:textId="77777777" w:rsidR="00BF0D4E" w:rsidRDefault="00BF0D4E" w:rsidP="00296E67">
            <w:pPr>
              <w:pStyle w:val="BodyText"/>
            </w:pPr>
          </w:p>
        </w:tc>
        <w:tc>
          <w:tcPr>
            <w:tcW w:w="1507" w:type="pct"/>
          </w:tcPr>
          <w:p w14:paraId="7A78256B" w14:textId="77777777" w:rsidR="00BF0D4E" w:rsidRDefault="00BF0D4E" w:rsidP="00296E67">
            <w:pPr>
              <w:pStyle w:val="BodyText"/>
            </w:pPr>
            <w:r>
              <w:t>Dr. Michael Sanders</w:t>
            </w:r>
          </w:p>
        </w:tc>
      </w:tr>
      <w:tr w:rsidR="00BF0D4E" w:rsidRPr="00572BE2" w14:paraId="0041460B" w14:textId="77777777" w:rsidTr="00296E67">
        <w:tc>
          <w:tcPr>
            <w:tcW w:w="1701" w:type="pct"/>
          </w:tcPr>
          <w:p w14:paraId="3AC31AC9" w14:textId="77777777" w:rsidR="00BF0D4E" w:rsidRPr="00572BE2" w:rsidRDefault="00BF0D4E" w:rsidP="00296E67">
            <w:pPr>
              <w:pStyle w:val="BodyText"/>
            </w:pPr>
            <w:r>
              <w:t>Zynx Integration Special</w:t>
            </w:r>
          </w:p>
        </w:tc>
        <w:tc>
          <w:tcPr>
            <w:tcW w:w="1792" w:type="pct"/>
          </w:tcPr>
          <w:p w14:paraId="69E760F7" w14:textId="77777777" w:rsidR="00BF0D4E" w:rsidRDefault="00BF0D4E" w:rsidP="00296E67">
            <w:pPr>
              <w:pStyle w:val="BodyText"/>
            </w:pPr>
          </w:p>
        </w:tc>
        <w:tc>
          <w:tcPr>
            <w:tcW w:w="1507" w:type="pct"/>
          </w:tcPr>
          <w:p w14:paraId="6C7FDCAA" w14:textId="77777777" w:rsidR="00BF0D4E" w:rsidRDefault="00BF0D4E" w:rsidP="00296E67">
            <w:pPr>
              <w:pStyle w:val="BodyText"/>
            </w:pPr>
            <w:r>
              <w:t>Allison Bell</w:t>
            </w:r>
          </w:p>
        </w:tc>
      </w:tr>
      <w:tr w:rsidR="00BF0D4E" w:rsidRPr="00572BE2" w14:paraId="6D4C5AB6" w14:textId="77777777" w:rsidTr="00296E67">
        <w:tc>
          <w:tcPr>
            <w:tcW w:w="1701" w:type="pct"/>
          </w:tcPr>
          <w:p w14:paraId="6328D734" w14:textId="77777777" w:rsidR="00BF0D4E" w:rsidRDefault="00BF0D4E" w:rsidP="00296E67">
            <w:pPr>
              <w:pStyle w:val="BodyText"/>
            </w:pPr>
            <w:r>
              <w:t>Zynx PM</w:t>
            </w:r>
          </w:p>
        </w:tc>
        <w:tc>
          <w:tcPr>
            <w:tcW w:w="1792" w:type="pct"/>
          </w:tcPr>
          <w:p w14:paraId="30D4E379" w14:textId="77777777" w:rsidR="00BF0D4E" w:rsidRDefault="00BF0D4E" w:rsidP="00296E67">
            <w:pPr>
              <w:pStyle w:val="BodyText"/>
            </w:pPr>
          </w:p>
        </w:tc>
        <w:tc>
          <w:tcPr>
            <w:tcW w:w="1507" w:type="pct"/>
          </w:tcPr>
          <w:p w14:paraId="72276B4D" w14:textId="77777777" w:rsidR="00BF0D4E" w:rsidRDefault="00BF0D4E" w:rsidP="00296E67">
            <w:pPr>
              <w:pStyle w:val="BodyText"/>
            </w:pPr>
            <w:r>
              <w:t>Michael Chen</w:t>
            </w:r>
          </w:p>
        </w:tc>
      </w:tr>
      <w:tr w:rsidR="00BF0D4E" w:rsidRPr="00572BE2" w14:paraId="03C3F385" w14:textId="77777777" w:rsidTr="00296E67">
        <w:tc>
          <w:tcPr>
            <w:tcW w:w="1701" w:type="pct"/>
          </w:tcPr>
          <w:p w14:paraId="2540EE22" w14:textId="77777777" w:rsidR="00BF0D4E" w:rsidRDefault="00BF0D4E" w:rsidP="00296E67">
            <w:pPr>
              <w:pStyle w:val="BodyText"/>
            </w:pPr>
            <w:r>
              <w:t xml:space="preserve">FH </w:t>
            </w:r>
            <w:r w:rsidRPr="00572BE2">
              <w:t>Zynx Builder</w:t>
            </w:r>
            <w:r>
              <w:t>s</w:t>
            </w:r>
          </w:p>
        </w:tc>
        <w:tc>
          <w:tcPr>
            <w:tcW w:w="1792" w:type="pct"/>
          </w:tcPr>
          <w:p w14:paraId="46FC4520" w14:textId="77777777" w:rsidR="00BF0D4E" w:rsidRDefault="00BF0D4E" w:rsidP="00296E67">
            <w:pPr>
              <w:pStyle w:val="BodyText"/>
            </w:pPr>
          </w:p>
        </w:tc>
        <w:tc>
          <w:tcPr>
            <w:tcW w:w="1507" w:type="pct"/>
          </w:tcPr>
          <w:p w14:paraId="56F4ADFF" w14:textId="77777777" w:rsidR="00BF0D4E" w:rsidRDefault="00BF0D4E" w:rsidP="00296E67">
            <w:pPr>
              <w:pStyle w:val="BodyText"/>
            </w:pPr>
            <w:r>
              <w:t>Travis Thomas, Le-Ann Grierson, Jennifer Seymour</w:t>
            </w:r>
          </w:p>
        </w:tc>
      </w:tr>
      <w:tr w:rsidR="00BF0D4E" w:rsidRPr="00572BE2" w14:paraId="5AA6BCBE" w14:textId="77777777" w:rsidTr="00296E67">
        <w:tc>
          <w:tcPr>
            <w:tcW w:w="1701" w:type="pct"/>
          </w:tcPr>
          <w:p w14:paraId="0F61EDAA" w14:textId="77777777" w:rsidR="00BF0D4E" w:rsidRPr="00572BE2" w:rsidRDefault="00BF0D4E" w:rsidP="00296E67">
            <w:pPr>
              <w:pStyle w:val="BodyText"/>
            </w:pPr>
            <w:r>
              <w:t>FH Zynx Coordinator</w:t>
            </w:r>
          </w:p>
        </w:tc>
        <w:tc>
          <w:tcPr>
            <w:tcW w:w="1792" w:type="pct"/>
          </w:tcPr>
          <w:p w14:paraId="3AE75D03" w14:textId="77777777" w:rsidR="00BF0D4E" w:rsidRDefault="00BF0D4E" w:rsidP="00296E67">
            <w:pPr>
              <w:pStyle w:val="BodyText"/>
            </w:pPr>
          </w:p>
        </w:tc>
        <w:tc>
          <w:tcPr>
            <w:tcW w:w="1507" w:type="pct"/>
          </w:tcPr>
          <w:p w14:paraId="58E81627" w14:textId="77777777" w:rsidR="00BF0D4E" w:rsidRDefault="00BF0D4E" w:rsidP="00296E67">
            <w:pPr>
              <w:pStyle w:val="BodyText"/>
            </w:pPr>
            <w:r>
              <w:t>Jennifer Seymour</w:t>
            </w:r>
          </w:p>
        </w:tc>
      </w:tr>
      <w:tr w:rsidR="00BF0D4E" w:rsidRPr="00572BE2" w14:paraId="4B49D30F" w14:textId="77777777" w:rsidTr="00296E67">
        <w:tc>
          <w:tcPr>
            <w:tcW w:w="1701" w:type="pct"/>
          </w:tcPr>
          <w:p w14:paraId="49A3B86A" w14:textId="77777777" w:rsidR="00BF0D4E" w:rsidRDefault="00BF0D4E" w:rsidP="00296E67">
            <w:pPr>
              <w:pStyle w:val="BodyText"/>
            </w:pPr>
            <w:r w:rsidRPr="00572BE2">
              <w:t>Pharmacist</w:t>
            </w:r>
          </w:p>
        </w:tc>
        <w:tc>
          <w:tcPr>
            <w:tcW w:w="1792" w:type="pct"/>
          </w:tcPr>
          <w:p w14:paraId="28E689DC" w14:textId="77777777" w:rsidR="00BF0D4E" w:rsidRDefault="00BF0D4E" w:rsidP="00296E67">
            <w:pPr>
              <w:pStyle w:val="BodyText"/>
            </w:pPr>
          </w:p>
        </w:tc>
        <w:tc>
          <w:tcPr>
            <w:tcW w:w="1507" w:type="pct"/>
          </w:tcPr>
          <w:p w14:paraId="2F437E1C" w14:textId="77777777" w:rsidR="00BF0D4E" w:rsidRDefault="00BF0D4E" w:rsidP="00296E67">
            <w:pPr>
              <w:pStyle w:val="BodyText"/>
            </w:pPr>
            <w:r>
              <w:t xml:space="preserve">Bill Bowen, David </w:t>
            </w:r>
            <w:proofErr w:type="spellStart"/>
            <w:r>
              <w:t>Snellen</w:t>
            </w:r>
            <w:proofErr w:type="spellEnd"/>
          </w:p>
        </w:tc>
      </w:tr>
      <w:tr w:rsidR="00BF0D4E" w:rsidRPr="00572BE2" w14:paraId="31C3BF50" w14:textId="77777777" w:rsidTr="00296E67">
        <w:tc>
          <w:tcPr>
            <w:tcW w:w="1701" w:type="pct"/>
          </w:tcPr>
          <w:p w14:paraId="6A32CCF3" w14:textId="77777777" w:rsidR="00BF0D4E" w:rsidRDefault="00BF0D4E" w:rsidP="00296E67">
            <w:pPr>
              <w:pStyle w:val="BodyText"/>
            </w:pPr>
            <w:r w:rsidRPr="00572BE2">
              <w:t xml:space="preserve">Laboratory </w:t>
            </w:r>
            <w:r>
              <w:t>Reviewer</w:t>
            </w:r>
          </w:p>
        </w:tc>
        <w:tc>
          <w:tcPr>
            <w:tcW w:w="1792" w:type="pct"/>
          </w:tcPr>
          <w:p w14:paraId="39ED72B3" w14:textId="77777777" w:rsidR="00BF0D4E" w:rsidRDefault="00BF0D4E" w:rsidP="00296E67">
            <w:pPr>
              <w:pStyle w:val="BodyText"/>
            </w:pPr>
          </w:p>
        </w:tc>
        <w:tc>
          <w:tcPr>
            <w:tcW w:w="1507" w:type="pct"/>
          </w:tcPr>
          <w:p w14:paraId="6556107F" w14:textId="77777777" w:rsidR="00BF0D4E" w:rsidRDefault="00BF0D4E" w:rsidP="00296E67">
            <w:pPr>
              <w:pStyle w:val="BodyText"/>
            </w:pPr>
            <w:r>
              <w:t>John Whetstone</w:t>
            </w:r>
          </w:p>
        </w:tc>
      </w:tr>
      <w:tr w:rsidR="00BF0D4E" w:rsidRPr="00572BE2" w14:paraId="45C9F17B" w14:textId="77777777" w:rsidTr="00296E67">
        <w:tc>
          <w:tcPr>
            <w:tcW w:w="1701" w:type="pct"/>
          </w:tcPr>
          <w:p w14:paraId="3D8F3E79" w14:textId="77777777" w:rsidR="00BF0D4E" w:rsidRPr="00572BE2" w:rsidRDefault="00BF0D4E" w:rsidP="00296E67">
            <w:pPr>
              <w:pStyle w:val="BodyText"/>
            </w:pPr>
            <w:r>
              <w:t>Quality</w:t>
            </w:r>
            <w:r w:rsidRPr="00572BE2">
              <w:t xml:space="preserve"> </w:t>
            </w:r>
            <w:r>
              <w:t>Reviewer</w:t>
            </w:r>
          </w:p>
        </w:tc>
        <w:tc>
          <w:tcPr>
            <w:tcW w:w="1792" w:type="pct"/>
          </w:tcPr>
          <w:p w14:paraId="3B5C7CB4" w14:textId="77777777" w:rsidR="00BF0D4E" w:rsidRDefault="00BF0D4E" w:rsidP="00296E67">
            <w:pPr>
              <w:pStyle w:val="BodyText"/>
            </w:pPr>
          </w:p>
        </w:tc>
        <w:tc>
          <w:tcPr>
            <w:tcW w:w="1507" w:type="pct"/>
          </w:tcPr>
          <w:p w14:paraId="6628C993" w14:textId="77777777" w:rsidR="00BF0D4E" w:rsidRDefault="00BF0D4E" w:rsidP="00296E67">
            <w:r>
              <w:t>Melanie Miles-Kent, Marcie Carter</w:t>
            </w:r>
          </w:p>
        </w:tc>
      </w:tr>
      <w:tr w:rsidR="00BF0D4E" w:rsidRPr="00572BE2" w14:paraId="6ECD4A88" w14:textId="77777777" w:rsidTr="00296E67">
        <w:tc>
          <w:tcPr>
            <w:tcW w:w="1701" w:type="pct"/>
          </w:tcPr>
          <w:p w14:paraId="6F41D6CB" w14:textId="77777777" w:rsidR="00BF0D4E" w:rsidRDefault="00BF0D4E" w:rsidP="00296E67">
            <w:pPr>
              <w:pStyle w:val="BodyText"/>
            </w:pPr>
            <w:r>
              <w:t>Risk</w:t>
            </w:r>
            <w:r w:rsidRPr="00572BE2">
              <w:t xml:space="preserve"> </w:t>
            </w:r>
            <w:r>
              <w:t>Reviewer</w:t>
            </w:r>
          </w:p>
        </w:tc>
        <w:tc>
          <w:tcPr>
            <w:tcW w:w="1792" w:type="pct"/>
          </w:tcPr>
          <w:p w14:paraId="4BDA2527" w14:textId="77777777" w:rsidR="00BF0D4E" w:rsidRDefault="00BF0D4E" w:rsidP="00296E67">
            <w:pPr>
              <w:pStyle w:val="BodyText"/>
            </w:pPr>
          </w:p>
        </w:tc>
        <w:tc>
          <w:tcPr>
            <w:tcW w:w="1507" w:type="pct"/>
          </w:tcPr>
          <w:p w14:paraId="0AD0294E" w14:textId="77777777" w:rsidR="00BF0D4E" w:rsidRDefault="00BF0D4E" w:rsidP="00296E67">
            <w:pPr>
              <w:pStyle w:val="BodyText"/>
            </w:pPr>
            <w:r>
              <w:t>Kevin Newman, Kathy Hennessey</w:t>
            </w:r>
          </w:p>
        </w:tc>
      </w:tr>
      <w:tr w:rsidR="00BF0D4E" w:rsidRPr="00572BE2" w14:paraId="36F233E4" w14:textId="77777777" w:rsidTr="00296E67">
        <w:tc>
          <w:tcPr>
            <w:tcW w:w="1701" w:type="pct"/>
          </w:tcPr>
          <w:p w14:paraId="54B14242" w14:textId="77777777" w:rsidR="00BF0D4E" w:rsidRDefault="00BF0D4E" w:rsidP="00296E67">
            <w:pPr>
              <w:pStyle w:val="BodyText"/>
            </w:pPr>
            <w:r w:rsidRPr="00572BE2">
              <w:t xml:space="preserve">Nursing </w:t>
            </w:r>
            <w:r>
              <w:t>Reviewer</w:t>
            </w:r>
          </w:p>
        </w:tc>
        <w:tc>
          <w:tcPr>
            <w:tcW w:w="1792" w:type="pct"/>
          </w:tcPr>
          <w:p w14:paraId="2F47CBBF" w14:textId="77777777" w:rsidR="00BF0D4E" w:rsidRDefault="00BF0D4E" w:rsidP="00296E67">
            <w:pPr>
              <w:pStyle w:val="BodyText"/>
            </w:pPr>
          </w:p>
        </w:tc>
        <w:tc>
          <w:tcPr>
            <w:tcW w:w="1507" w:type="pct"/>
          </w:tcPr>
          <w:p w14:paraId="70603C32" w14:textId="77777777" w:rsidR="00BF0D4E" w:rsidRDefault="00BF0D4E" w:rsidP="00296E67">
            <w:pPr>
              <w:pStyle w:val="BodyText"/>
            </w:pPr>
            <w:r>
              <w:t>Barbara Drummond-Huth</w:t>
            </w:r>
          </w:p>
        </w:tc>
      </w:tr>
      <w:tr w:rsidR="00BF0D4E" w:rsidRPr="00572BE2" w14:paraId="019EC506" w14:textId="77777777" w:rsidTr="00296E67">
        <w:tc>
          <w:tcPr>
            <w:tcW w:w="1701" w:type="pct"/>
          </w:tcPr>
          <w:p w14:paraId="04BD70B2" w14:textId="77777777" w:rsidR="00BF0D4E" w:rsidRDefault="00BF0D4E" w:rsidP="00296E67">
            <w:pPr>
              <w:pStyle w:val="BodyText"/>
            </w:pPr>
            <w:r w:rsidRPr="00572BE2">
              <w:t xml:space="preserve">Radiology </w:t>
            </w:r>
            <w:r>
              <w:t>Reviewer</w:t>
            </w:r>
          </w:p>
        </w:tc>
        <w:tc>
          <w:tcPr>
            <w:tcW w:w="1792" w:type="pct"/>
          </w:tcPr>
          <w:p w14:paraId="72991F59" w14:textId="77777777" w:rsidR="00BF0D4E" w:rsidRDefault="00BF0D4E" w:rsidP="00296E67">
            <w:pPr>
              <w:pStyle w:val="BodyText"/>
            </w:pPr>
          </w:p>
        </w:tc>
        <w:tc>
          <w:tcPr>
            <w:tcW w:w="1507" w:type="pct"/>
          </w:tcPr>
          <w:p w14:paraId="77548C7E" w14:textId="77777777" w:rsidR="00BF0D4E" w:rsidRDefault="00BF0D4E" w:rsidP="00296E67">
            <w:pPr>
              <w:pStyle w:val="BodyText"/>
            </w:pPr>
            <w:r w:rsidRPr="001220EE">
              <w:t xml:space="preserve">Dr. Arif </w:t>
            </w:r>
            <w:proofErr w:type="spellStart"/>
            <w:r w:rsidRPr="001220EE">
              <w:t>Kudwai</w:t>
            </w:r>
            <w:proofErr w:type="spellEnd"/>
          </w:p>
        </w:tc>
      </w:tr>
      <w:tr w:rsidR="00BF0D4E" w:rsidRPr="00572BE2" w14:paraId="71B02EE6" w14:textId="77777777" w:rsidTr="00296E67">
        <w:tc>
          <w:tcPr>
            <w:tcW w:w="1701" w:type="pct"/>
          </w:tcPr>
          <w:p w14:paraId="42F92569" w14:textId="77777777" w:rsidR="00BF0D4E" w:rsidRDefault="00BF0D4E" w:rsidP="00296E67">
            <w:r>
              <w:t>Social Services</w:t>
            </w:r>
            <w:r w:rsidRPr="00856DE1">
              <w:t xml:space="preserve"> </w:t>
            </w:r>
            <w:r>
              <w:t>Reviewer</w:t>
            </w:r>
          </w:p>
        </w:tc>
        <w:tc>
          <w:tcPr>
            <w:tcW w:w="1792" w:type="pct"/>
          </w:tcPr>
          <w:p w14:paraId="6B1D09C1" w14:textId="77777777" w:rsidR="00BF0D4E" w:rsidRDefault="00BF0D4E" w:rsidP="00296E67">
            <w:pPr>
              <w:pStyle w:val="BodyText"/>
            </w:pPr>
          </w:p>
        </w:tc>
        <w:tc>
          <w:tcPr>
            <w:tcW w:w="1507" w:type="pct"/>
          </w:tcPr>
          <w:p w14:paraId="540C29E6" w14:textId="77777777" w:rsidR="00BF0D4E" w:rsidRDefault="00BF0D4E" w:rsidP="00296E67">
            <w:pPr>
              <w:pStyle w:val="BodyText"/>
            </w:pPr>
            <w:r>
              <w:t xml:space="preserve">Jill </w:t>
            </w:r>
            <w:proofErr w:type="spellStart"/>
            <w:r>
              <w:t>Yoerger</w:t>
            </w:r>
            <w:proofErr w:type="spellEnd"/>
          </w:p>
        </w:tc>
      </w:tr>
      <w:tr w:rsidR="00BF0D4E" w:rsidRPr="00572BE2" w14:paraId="13EC0D0A" w14:textId="77777777" w:rsidTr="00296E67">
        <w:tc>
          <w:tcPr>
            <w:tcW w:w="1701" w:type="pct"/>
          </w:tcPr>
          <w:p w14:paraId="0F041F4D" w14:textId="77777777" w:rsidR="00BF0D4E" w:rsidRDefault="00BF0D4E" w:rsidP="00296E67">
            <w:r>
              <w:t>Cardio-Pulmonary</w:t>
            </w:r>
            <w:r w:rsidRPr="00856DE1">
              <w:t xml:space="preserve"> </w:t>
            </w:r>
            <w:r>
              <w:t>Reviewer</w:t>
            </w:r>
          </w:p>
        </w:tc>
        <w:tc>
          <w:tcPr>
            <w:tcW w:w="1792" w:type="pct"/>
          </w:tcPr>
          <w:p w14:paraId="2C317642" w14:textId="77777777" w:rsidR="00BF0D4E" w:rsidRDefault="00BF0D4E" w:rsidP="00296E67">
            <w:pPr>
              <w:pStyle w:val="BodyText"/>
            </w:pPr>
          </w:p>
        </w:tc>
        <w:tc>
          <w:tcPr>
            <w:tcW w:w="1507" w:type="pct"/>
          </w:tcPr>
          <w:p w14:paraId="00929F0B" w14:textId="77777777" w:rsidR="00BF0D4E" w:rsidRDefault="00BF0D4E" w:rsidP="00296E67">
            <w:pPr>
              <w:pStyle w:val="BodyText"/>
            </w:pPr>
          </w:p>
        </w:tc>
      </w:tr>
    </w:tbl>
    <w:p w14:paraId="61BCFA45" w14:textId="77777777" w:rsidR="00BF0D4E" w:rsidRPr="00572BE2" w:rsidRDefault="00BF0D4E" w:rsidP="00BF0D4E">
      <w:pPr>
        <w:pStyle w:val="BodyText"/>
      </w:pPr>
    </w:p>
    <w:p w14:paraId="29DA12E8" w14:textId="77777777" w:rsidR="00BF0D4E" w:rsidRPr="00572BE2" w:rsidRDefault="00BF0D4E" w:rsidP="00BF0D4E">
      <w:pPr>
        <w:pStyle w:val="Heading2"/>
      </w:pPr>
      <w:bookmarkStart w:id="20" w:name="_Toc260403004"/>
      <w:bookmarkStart w:id="21" w:name="_Toc262286026"/>
      <w:bookmarkStart w:id="22" w:name="_Toc265666334"/>
      <w:r w:rsidRPr="00572BE2">
        <w:lastRenderedPageBreak/>
        <w:t>Pilot Project</w:t>
      </w:r>
      <w:bookmarkEnd w:id="20"/>
      <w:bookmarkEnd w:id="21"/>
      <w:bookmarkEnd w:id="22"/>
    </w:p>
    <w:p w14:paraId="2E140462" w14:textId="14DBF421" w:rsidR="00BF0D4E" w:rsidRDefault="00BF0D4E" w:rsidP="00BF0D4E">
      <w:pPr>
        <w:pStyle w:val="BodyText"/>
      </w:pPr>
      <w:r>
        <w:t>The o</w:t>
      </w:r>
      <w:r w:rsidR="003C2519">
        <w:t xml:space="preserve">rder set to be used as a pilot: Dr. </w:t>
      </w:r>
      <w:proofErr w:type="spellStart"/>
      <w:r w:rsidR="003C2519">
        <w:t>Prioleau’s</w:t>
      </w:r>
      <w:proofErr w:type="spellEnd"/>
      <w:r w:rsidR="003C2519">
        <w:t xml:space="preserve"> Chest Pain Order Set</w:t>
      </w:r>
    </w:p>
    <w:p w14:paraId="50F8DC9F" w14:textId="77777777" w:rsidR="00BF0D4E" w:rsidRDefault="00BF0D4E" w:rsidP="00BF0D4E">
      <w:pPr>
        <w:pStyle w:val="BodyText"/>
      </w:pPr>
    </w:p>
    <w:p w14:paraId="7C9C3E11" w14:textId="77777777" w:rsidR="00BF0D4E" w:rsidRPr="00572BE2" w:rsidRDefault="00BF0D4E" w:rsidP="00BF0D4E">
      <w:pPr>
        <w:pStyle w:val="Heading2"/>
      </w:pPr>
      <w:bookmarkStart w:id="23" w:name="_Toc260403005"/>
      <w:bookmarkStart w:id="24" w:name="_Toc262286027"/>
      <w:bookmarkStart w:id="25" w:name="_Toc265666335"/>
      <w:r w:rsidRPr="00572BE2">
        <w:t>Knowledge Management</w:t>
      </w:r>
      <w:bookmarkEnd w:id="23"/>
      <w:bookmarkEnd w:id="24"/>
      <w:bookmarkEnd w:id="25"/>
    </w:p>
    <w:p w14:paraId="11061335" w14:textId="11B28415" w:rsidR="00BF0D4E" w:rsidRDefault="00BF0D4E" w:rsidP="00BF0D4E">
      <w:pPr>
        <w:pStyle w:val="BodyText"/>
      </w:pPr>
      <w:r>
        <w:t>Order sets will be maintained acco</w:t>
      </w:r>
      <w:r w:rsidR="003C2519">
        <w:t>rding to the following criteria:</w:t>
      </w:r>
    </w:p>
    <w:p w14:paraId="311B83A3" w14:textId="77777777" w:rsidR="00BF0D4E" w:rsidRDefault="00BF0D4E" w:rsidP="00BF0D4E">
      <w:pPr>
        <w:pStyle w:val="BodyText"/>
      </w:pPr>
      <w:r>
        <w:t>Evidence based updates: Critical (as notified by Zynx) and scheduled</w:t>
      </w:r>
    </w:p>
    <w:p w14:paraId="0795E494" w14:textId="501FD23D" w:rsidR="00BF0D4E" w:rsidRDefault="003C2519" w:rsidP="00BF0D4E">
      <w:pPr>
        <w:pStyle w:val="BodyText"/>
      </w:pPr>
      <w:r>
        <w:t xml:space="preserve">Flagler Hospital will </w:t>
      </w:r>
      <w:r w:rsidR="00BF0D4E">
        <w:t>d</w:t>
      </w:r>
      <w:r w:rsidR="00BF0D4E" w:rsidRPr="00572BE2">
        <w:t>etermine an order set review and maintenance schedule</w:t>
      </w:r>
      <w:r w:rsidR="00BF0D4E">
        <w:t xml:space="preserve">. </w:t>
      </w:r>
      <w:r>
        <w:t>Upon</w:t>
      </w:r>
      <w:r w:rsidR="00BF0D4E">
        <w:t xml:space="preserve"> </w:t>
      </w:r>
      <w:r w:rsidR="00BF0D4E" w:rsidRPr="00572BE2">
        <w:t>determining the schedule, the following</w:t>
      </w:r>
      <w:r>
        <w:t xml:space="preserve"> will be </w:t>
      </w:r>
      <w:r w:rsidRPr="00572BE2">
        <w:t>consider</w:t>
      </w:r>
      <w:r>
        <w:t>ed</w:t>
      </w:r>
      <w:r w:rsidR="00BF0D4E" w:rsidRPr="00572BE2">
        <w:t>:</w:t>
      </w:r>
    </w:p>
    <w:p w14:paraId="1C6EA582" w14:textId="77777777" w:rsidR="00BF0D4E" w:rsidRDefault="00BF0D4E" w:rsidP="00BF0D4E">
      <w:pPr>
        <w:pStyle w:val="BodyText"/>
        <w:numPr>
          <w:ilvl w:val="0"/>
          <w:numId w:val="20"/>
        </w:numPr>
      </w:pPr>
      <w:r w:rsidRPr="00572BE2">
        <w:t>It is beneficial to stagger review dates on a rolling calendar schedule to avoid having to review all order sets at once.</w:t>
      </w:r>
    </w:p>
    <w:p w14:paraId="5BD0385A" w14:textId="77777777" w:rsidR="00BF0D4E" w:rsidRDefault="00BF0D4E" w:rsidP="00BF0D4E">
      <w:pPr>
        <w:pStyle w:val="BodyText"/>
        <w:numPr>
          <w:ilvl w:val="0"/>
          <w:numId w:val="20"/>
        </w:numPr>
      </w:pPr>
      <w:r w:rsidRPr="00572BE2">
        <w:t xml:space="preserve">It is beneficial to </w:t>
      </w:r>
      <w:r>
        <w:t>g</w:t>
      </w:r>
      <w:r w:rsidRPr="00572BE2">
        <w:t>roup order set reviews by service or specialty.</w:t>
      </w:r>
    </w:p>
    <w:p w14:paraId="5E0EC383" w14:textId="77777777" w:rsidR="00BF0D4E" w:rsidRDefault="00BF0D4E" w:rsidP="00BF0D4E">
      <w:pPr>
        <w:pStyle w:val="BodyText"/>
        <w:numPr>
          <w:ilvl w:val="0"/>
          <w:numId w:val="20"/>
        </w:numPr>
      </w:pPr>
      <w:r w:rsidRPr="00572BE2">
        <w:t xml:space="preserve">Order sets </w:t>
      </w:r>
      <w:r>
        <w:t>for which</w:t>
      </w:r>
      <w:r w:rsidRPr="00572BE2">
        <w:t xml:space="preserve"> evidence </w:t>
      </w:r>
      <w:r>
        <w:t>may change</w:t>
      </w:r>
      <w:r w:rsidRPr="00572BE2">
        <w:t xml:space="preserve"> frequently (</w:t>
      </w:r>
      <w:proofErr w:type="spellStart"/>
      <w:r w:rsidRPr="00572BE2">
        <w:t>eg</w:t>
      </w:r>
      <w:proofErr w:type="spellEnd"/>
      <w:r w:rsidRPr="00572BE2">
        <w:t>, AMI) may require more frequent review.</w:t>
      </w:r>
    </w:p>
    <w:p w14:paraId="776F6B3A" w14:textId="77777777" w:rsidR="00BF0D4E" w:rsidRPr="00572BE2" w:rsidRDefault="00BF0D4E" w:rsidP="00BF0D4E">
      <w:pPr>
        <w:pStyle w:val="BodyText"/>
      </w:pPr>
    </w:p>
    <w:p w14:paraId="08718CD4" w14:textId="77777777" w:rsidR="00BF0D4E" w:rsidRDefault="00BF0D4E" w:rsidP="00BF0D4E">
      <w:pPr>
        <w:pStyle w:val="Heading1"/>
      </w:pPr>
      <w:bookmarkStart w:id="26" w:name="_Toc260403006"/>
      <w:bookmarkStart w:id="27" w:name="_Toc262286028"/>
      <w:bookmarkStart w:id="28" w:name="_Toc265666336"/>
      <w:bookmarkStart w:id="29" w:name="_Toc259514416"/>
      <w:r w:rsidRPr="00572BE2">
        <w:t>Order Set Structure and Standardization</w:t>
      </w:r>
      <w:bookmarkEnd w:id="26"/>
      <w:bookmarkEnd w:id="27"/>
      <w:bookmarkEnd w:id="28"/>
    </w:p>
    <w:p w14:paraId="07346521" w14:textId="77777777" w:rsidR="00BF0D4E" w:rsidRDefault="00BF0D4E" w:rsidP="00BF0D4E">
      <w:pPr>
        <w:pStyle w:val="BodyText"/>
      </w:pPr>
    </w:p>
    <w:p w14:paraId="00185ABD" w14:textId="77777777" w:rsidR="00BF0D4E" w:rsidRPr="00572BE2" w:rsidRDefault="00BF0D4E" w:rsidP="00BF0D4E">
      <w:pPr>
        <w:pStyle w:val="Heading2"/>
      </w:pPr>
      <w:bookmarkStart w:id="30" w:name="_Toc260403007"/>
      <w:bookmarkStart w:id="31" w:name="_Toc262286029"/>
      <w:bookmarkStart w:id="32" w:name="_Toc265666337"/>
      <w:r w:rsidRPr="00572BE2">
        <w:t>Order Set Naming Convention</w:t>
      </w:r>
      <w:bookmarkEnd w:id="30"/>
      <w:bookmarkEnd w:id="31"/>
      <w:bookmarkEnd w:id="32"/>
    </w:p>
    <w:p w14:paraId="415DBD88" w14:textId="77777777" w:rsidR="00BF0D4E" w:rsidRDefault="00BF0D4E" w:rsidP="00BF0D4E">
      <w:pPr>
        <w:pStyle w:val="BodyText"/>
      </w:pPr>
      <w:r w:rsidRPr="00572BE2">
        <w:t>Order set naming will be standardized ba</w:t>
      </w:r>
      <w:r>
        <w:t>sed on the following conventions:</w:t>
      </w:r>
    </w:p>
    <w:p w14:paraId="443CDF14" w14:textId="77777777" w:rsidR="00BF0D4E" w:rsidRDefault="00BF0D4E" w:rsidP="00BF0D4E">
      <w:pPr>
        <w:pStyle w:val="BodyText"/>
      </w:pPr>
    </w:p>
    <w:p w14:paraId="6E46CD1E" w14:textId="77777777" w:rsidR="00BF0D4E" w:rsidRDefault="00BF0D4E" w:rsidP="00BF0D4E">
      <w:pPr>
        <w:pStyle w:val="ListParagraph"/>
        <w:numPr>
          <w:ilvl w:val="0"/>
          <w:numId w:val="34"/>
        </w:numPr>
        <w:spacing w:after="200" w:line="252" w:lineRule="auto"/>
        <w:jc w:val="both"/>
      </w:pPr>
      <w:proofErr w:type="spellStart"/>
      <w:r>
        <w:t>PREFIX.Description</w:t>
      </w:r>
      <w:proofErr w:type="spellEnd"/>
      <w:r>
        <w:t xml:space="preserve"> Population (if applicable)</w:t>
      </w:r>
    </w:p>
    <w:p w14:paraId="2D37E359" w14:textId="77777777" w:rsidR="00BF0D4E" w:rsidRDefault="00BF0D4E" w:rsidP="00BF0D4E">
      <w:pPr>
        <w:pStyle w:val="ListParagraph"/>
        <w:numPr>
          <w:ilvl w:val="0"/>
          <w:numId w:val="34"/>
        </w:numPr>
        <w:spacing w:after="200" w:line="252" w:lineRule="auto"/>
        <w:jc w:val="both"/>
      </w:pPr>
      <w:r>
        <w:t>Emergency Department orders-Only exception.</w:t>
      </w:r>
    </w:p>
    <w:p w14:paraId="54199317" w14:textId="77777777" w:rsidR="00BF0D4E" w:rsidRDefault="00BF0D4E" w:rsidP="00BF0D4E">
      <w:pPr>
        <w:pStyle w:val="ListParagraph"/>
        <w:numPr>
          <w:ilvl w:val="1"/>
          <w:numId w:val="34"/>
        </w:numPr>
        <w:spacing w:after="200" w:line="252" w:lineRule="auto"/>
        <w:jc w:val="both"/>
      </w:pPr>
      <w:r>
        <w:t>Prefix (ED).Description abbreviation (ABD, ORTHO, GEN, ENDO) Description</w:t>
      </w:r>
    </w:p>
    <w:p w14:paraId="742CB750" w14:textId="77777777" w:rsidR="00BF0D4E" w:rsidRDefault="00BF0D4E" w:rsidP="00BF0D4E">
      <w:pPr>
        <w:pStyle w:val="ListParagraph"/>
        <w:numPr>
          <w:ilvl w:val="0"/>
          <w:numId w:val="34"/>
        </w:numPr>
        <w:spacing w:after="200" w:line="252" w:lineRule="auto"/>
        <w:jc w:val="both"/>
      </w:pPr>
      <w:r>
        <w:t>EXAMPLES</w:t>
      </w:r>
      <w:r w:rsidRPr="005F0CDC">
        <w:t xml:space="preserve">: </w:t>
      </w:r>
    </w:p>
    <w:p w14:paraId="72816FB8" w14:textId="77777777" w:rsidR="00BF0D4E" w:rsidRDefault="00BF0D4E" w:rsidP="00BF0D4E">
      <w:pPr>
        <w:pStyle w:val="ListParagraph"/>
        <w:numPr>
          <w:ilvl w:val="1"/>
          <w:numId w:val="34"/>
        </w:numPr>
        <w:spacing w:after="200" w:line="252" w:lineRule="auto"/>
        <w:jc w:val="both"/>
      </w:pPr>
      <w:r w:rsidRPr="005B515D">
        <w:rPr>
          <w:b/>
        </w:rPr>
        <w:t>CARD</w:t>
      </w:r>
      <w:r w:rsidRPr="005F0CDC">
        <w:t>.</w:t>
      </w:r>
      <w:r>
        <w:t xml:space="preserve"> </w:t>
      </w:r>
      <w:r w:rsidRPr="005F0CDC">
        <w:t>General Admission</w:t>
      </w:r>
    </w:p>
    <w:p w14:paraId="6AA7E931" w14:textId="77777777" w:rsidR="00BF0D4E" w:rsidRPr="005F0CDC" w:rsidRDefault="00BF0D4E" w:rsidP="00BF0D4E">
      <w:pPr>
        <w:pStyle w:val="ListParagraph"/>
        <w:numPr>
          <w:ilvl w:val="1"/>
          <w:numId w:val="34"/>
        </w:numPr>
        <w:spacing w:after="200" w:line="252" w:lineRule="auto"/>
        <w:jc w:val="both"/>
      </w:pPr>
      <w:r w:rsidRPr="005B515D">
        <w:rPr>
          <w:b/>
        </w:rPr>
        <w:t>ED. ABD</w:t>
      </w:r>
      <w:r>
        <w:t xml:space="preserve"> General Pain</w:t>
      </w:r>
    </w:p>
    <w:p w14:paraId="46A9E6AD" w14:textId="77777777" w:rsidR="00BF0D4E" w:rsidRDefault="00BF0D4E" w:rsidP="00BF0D4E">
      <w:pPr>
        <w:pStyle w:val="BodyText"/>
      </w:pPr>
    </w:p>
    <w:p w14:paraId="7F034792" w14:textId="77777777" w:rsidR="00BF0D4E" w:rsidRDefault="00BF0D4E" w:rsidP="00BF0D4E">
      <w:pPr>
        <w:pStyle w:val="ListParagraph"/>
        <w:numPr>
          <w:ilvl w:val="0"/>
          <w:numId w:val="34"/>
        </w:numPr>
        <w:spacing w:after="200" w:line="252" w:lineRule="auto"/>
        <w:jc w:val="both"/>
      </w:pPr>
      <w:r w:rsidRPr="009B0FF6">
        <w:rPr>
          <w:b/>
        </w:rPr>
        <w:t>Pre-fix:</w:t>
      </w:r>
      <w:r>
        <w:t xml:space="preserve"> </w:t>
      </w:r>
      <w:r w:rsidRPr="009B0FF6">
        <w:t>Service or Department Abbreviation are</w:t>
      </w:r>
      <w:r>
        <w:t xml:space="preserve"> used (in Bold below)</w:t>
      </w:r>
    </w:p>
    <w:p w14:paraId="3BDDAC3E" w14:textId="77777777" w:rsidR="00BF0D4E" w:rsidRDefault="00BF0D4E" w:rsidP="00BF0D4E">
      <w:pPr>
        <w:pStyle w:val="ListParagraph"/>
        <w:numPr>
          <w:ilvl w:val="1"/>
          <w:numId w:val="34"/>
        </w:numPr>
        <w:spacing w:after="200" w:line="252" w:lineRule="auto"/>
        <w:jc w:val="both"/>
      </w:pPr>
      <w:proofErr w:type="spellStart"/>
      <w:r w:rsidRPr="009B0FF6">
        <w:rPr>
          <w:b/>
        </w:rPr>
        <w:t>ANES</w:t>
      </w:r>
      <w:proofErr w:type="spellEnd"/>
      <w:r w:rsidRPr="009B0FF6">
        <w:rPr>
          <w:b/>
        </w:rPr>
        <w:t>.</w:t>
      </w:r>
      <w:r>
        <w:t xml:space="preserve"> Anesthesia</w:t>
      </w:r>
    </w:p>
    <w:p w14:paraId="42259845" w14:textId="77777777" w:rsidR="00BF0D4E" w:rsidRDefault="00BF0D4E" w:rsidP="00BF0D4E">
      <w:pPr>
        <w:pStyle w:val="ListParagraph"/>
        <w:numPr>
          <w:ilvl w:val="1"/>
          <w:numId w:val="34"/>
        </w:numPr>
        <w:spacing w:after="200" w:line="252" w:lineRule="auto"/>
        <w:jc w:val="both"/>
      </w:pPr>
      <w:r w:rsidRPr="009B0FF6">
        <w:rPr>
          <w:b/>
        </w:rPr>
        <w:t>BARS.</w:t>
      </w:r>
      <w:r>
        <w:t xml:space="preserve"> Bariatric Surgery</w:t>
      </w:r>
    </w:p>
    <w:p w14:paraId="374F6F6D" w14:textId="77777777" w:rsidR="00BF0D4E" w:rsidRDefault="00BF0D4E" w:rsidP="00BF0D4E">
      <w:pPr>
        <w:pStyle w:val="ListParagraph"/>
        <w:numPr>
          <w:ilvl w:val="1"/>
          <w:numId w:val="34"/>
        </w:numPr>
        <w:spacing w:after="200" w:line="252" w:lineRule="auto"/>
        <w:jc w:val="both"/>
      </w:pPr>
      <w:r w:rsidRPr="009B0FF6">
        <w:rPr>
          <w:b/>
        </w:rPr>
        <w:t>CARD.</w:t>
      </w:r>
      <w:r>
        <w:t xml:space="preserve"> Cardiology</w:t>
      </w:r>
    </w:p>
    <w:p w14:paraId="7D7272B3" w14:textId="77777777" w:rsidR="00BF0D4E" w:rsidRPr="009B0FF6" w:rsidRDefault="00BF0D4E" w:rsidP="00BF0D4E">
      <w:pPr>
        <w:pStyle w:val="ListParagraph"/>
        <w:numPr>
          <w:ilvl w:val="1"/>
          <w:numId w:val="34"/>
        </w:numPr>
        <w:spacing w:after="200" w:line="252" w:lineRule="auto"/>
        <w:jc w:val="both"/>
        <w:rPr>
          <w:b/>
        </w:rPr>
      </w:pPr>
      <w:r w:rsidRPr="009B0FF6">
        <w:rPr>
          <w:b/>
        </w:rPr>
        <w:t xml:space="preserve">COMMON. </w:t>
      </w:r>
    </w:p>
    <w:p w14:paraId="2AA72F85" w14:textId="77777777" w:rsidR="00BF0D4E" w:rsidRPr="009B0FF6" w:rsidRDefault="00BF0D4E" w:rsidP="00BF0D4E">
      <w:pPr>
        <w:pStyle w:val="ListParagraph"/>
        <w:numPr>
          <w:ilvl w:val="1"/>
          <w:numId w:val="34"/>
        </w:numPr>
        <w:spacing w:after="200" w:line="252" w:lineRule="auto"/>
        <w:jc w:val="both"/>
        <w:rPr>
          <w:b/>
        </w:rPr>
      </w:pPr>
      <w:r w:rsidRPr="009B0FF6">
        <w:rPr>
          <w:b/>
        </w:rPr>
        <w:t>CORE.</w:t>
      </w:r>
    </w:p>
    <w:p w14:paraId="6AD6C9C5" w14:textId="77777777" w:rsidR="00BF0D4E" w:rsidRDefault="00BF0D4E" w:rsidP="00BF0D4E">
      <w:pPr>
        <w:pStyle w:val="ListParagraph"/>
        <w:numPr>
          <w:ilvl w:val="1"/>
          <w:numId w:val="34"/>
        </w:numPr>
        <w:spacing w:after="200" w:line="252" w:lineRule="auto"/>
        <w:jc w:val="both"/>
      </w:pPr>
      <w:r w:rsidRPr="009B0FF6">
        <w:rPr>
          <w:b/>
        </w:rPr>
        <w:t>CRIT.</w:t>
      </w:r>
      <w:r>
        <w:t xml:space="preserve"> Critical Care</w:t>
      </w:r>
    </w:p>
    <w:p w14:paraId="4D077D35" w14:textId="77777777" w:rsidR="00BF0D4E" w:rsidRDefault="00BF0D4E" w:rsidP="00BF0D4E">
      <w:pPr>
        <w:pStyle w:val="ListParagraph"/>
        <w:numPr>
          <w:ilvl w:val="1"/>
          <w:numId w:val="34"/>
        </w:numPr>
        <w:spacing w:after="200" w:line="252" w:lineRule="auto"/>
        <w:jc w:val="both"/>
      </w:pPr>
      <w:r w:rsidRPr="009B0FF6">
        <w:rPr>
          <w:b/>
        </w:rPr>
        <w:t>CTS.</w:t>
      </w:r>
      <w:r>
        <w:t xml:space="preserve"> Cardio-Thoracic Surgery </w:t>
      </w:r>
    </w:p>
    <w:p w14:paraId="335B30CC" w14:textId="77777777" w:rsidR="00BF0D4E" w:rsidRDefault="00BF0D4E" w:rsidP="00BF0D4E">
      <w:pPr>
        <w:pStyle w:val="ListParagraph"/>
        <w:numPr>
          <w:ilvl w:val="1"/>
          <w:numId w:val="34"/>
        </w:numPr>
        <w:spacing w:after="200" w:line="252" w:lineRule="auto"/>
        <w:jc w:val="both"/>
      </w:pPr>
      <w:r w:rsidRPr="009B0FF6">
        <w:rPr>
          <w:b/>
        </w:rPr>
        <w:t>ED.</w:t>
      </w:r>
      <w:r>
        <w:t xml:space="preserve"> Emergency</w:t>
      </w:r>
    </w:p>
    <w:p w14:paraId="4C6BD415" w14:textId="77777777" w:rsidR="00BF0D4E" w:rsidRDefault="00BF0D4E" w:rsidP="00BF0D4E">
      <w:pPr>
        <w:pStyle w:val="ListParagraph"/>
        <w:numPr>
          <w:ilvl w:val="1"/>
          <w:numId w:val="34"/>
        </w:numPr>
        <w:spacing w:after="200" w:line="252" w:lineRule="auto"/>
        <w:jc w:val="both"/>
      </w:pPr>
      <w:r w:rsidRPr="009B0FF6">
        <w:rPr>
          <w:b/>
        </w:rPr>
        <w:t>GI.</w:t>
      </w:r>
      <w:r>
        <w:t xml:space="preserve"> Gastrointestinal</w:t>
      </w:r>
    </w:p>
    <w:p w14:paraId="5FB3F887" w14:textId="77777777" w:rsidR="00BF0D4E" w:rsidRDefault="00BF0D4E" w:rsidP="00BF0D4E">
      <w:pPr>
        <w:pStyle w:val="ListParagraph"/>
        <w:numPr>
          <w:ilvl w:val="1"/>
          <w:numId w:val="34"/>
        </w:numPr>
        <w:spacing w:after="200" w:line="252" w:lineRule="auto"/>
        <w:jc w:val="both"/>
      </w:pPr>
      <w:r w:rsidRPr="009B0FF6">
        <w:rPr>
          <w:b/>
        </w:rPr>
        <w:t>HEM.</w:t>
      </w:r>
      <w:r>
        <w:t xml:space="preserve"> Hematology</w:t>
      </w:r>
    </w:p>
    <w:p w14:paraId="16523726" w14:textId="77777777" w:rsidR="00BF0D4E" w:rsidRDefault="00BF0D4E" w:rsidP="00BF0D4E">
      <w:pPr>
        <w:pStyle w:val="ListParagraph"/>
        <w:numPr>
          <w:ilvl w:val="1"/>
          <w:numId w:val="34"/>
        </w:numPr>
        <w:spacing w:after="200" w:line="252" w:lineRule="auto"/>
        <w:jc w:val="both"/>
      </w:pPr>
      <w:r w:rsidRPr="009B0FF6">
        <w:rPr>
          <w:b/>
        </w:rPr>
        <w:t>MED.</w:t>
      </w:r>
      <w:r>
        <w:t xml:space="preserve"> Medicine (Internal)</w:t>
      </w:r>
    </w:p>
    <w:p w14:paraId="6B1A7A0E" w14:textId="77777777" w:rsidR="00BF0D4E" w:rsidRDefault="00BF0D4E" w:rsidP="00BF0D4E">
      <w:pPr>
        <w:pStyle w:val="ListParagraph"/>
        <w:numPr>
          <w:ilvl w:val="1"/>
          <w:numId w:val="34"/>
        </w:numPr>
        <w:spacing w:after="200" w:line="252" w:lineRule="auto"/>
        <w:jc w:val="both"/>
      </w:pPr>
      <w:proofErr w:type="spellStart"/>
      <w:r w:rsidRPr="009B0FF6">
        <w:rPr>
          <w:b/>
        </w:rPr>
        <w:t>NEPH</w:t>
      </w:r>
      <w:proofErr w:type="spellEnd"/>
      <w:r w:rsidRPr="009B0FF6">
        <w:rPr>
          <w:b/>
        </w:rPr>
        <w:t>.</w:t>
      </w:r>
      <w:r>
        <w:t xml:space="preserve"> Nephrology</w:t>
      </w:r>
    </w:p>
    <w:p w14:paraId="71C94F56" w14:textId="77777777" w:rsidR="00BF0D4E" w:rsidRDefault="00BF0D4E" w:rsidP="00BF0D4E">
      <w:pPr>
        <w:pStyle w:val="ListParagraph"/>
        <w:numPr>
          <w:ilvl w:val="1"/>
          <w:numId w:val="34"/>
        </w:numPr>
        <w:spacing w:after="200" w:line="252" w:lineRule="auto"/>
        <w:jc w:val="both"/>
      </w:pPr>
      <w:r w:rsidRPr="009B0FF6">
        <w:rPr>
          <w:b/>
        </w:rPr>
        <w:t>NEUR.</w:t>
      </w:r>
      <w:r>
        <w:t xml:space="preserve"> Neurology</w:t>
      </w:r>
    </w:p>
    <w:p w14:paraId="52F597F1" w14:textId="77777777" w:rsidR="00BF0D4E" w:rsidRDefault="00BF0D4E" w:rsidP="00BF0D4E">
      <w:pPr>
        <w:pStyle w:val="ListParagraph"/>
        <w:numPr>
          <w:ilvl w:val="1"/>
          <w:numId w:val="34"/>
        </w:numPr>
        <w:spacing w:after="200" w:line="252" w:lineRule="auto"/>
        <w:jc w:val="both"/>
      </w:pPr>
      <w:proofErr w:type="spellStart"/>
      <w:r>
        <w:rPr>
          <w:b/>
        </w:rPr>
        <w:t>NSURG</w:t>
      </w:r>
      <w:proofErr w:type="spellEnd"/>
      <w:r>
        <w:rPr>
          <w:b/>
        </w:rPr>
        <w:t>.</w:t>
      </w:r>
      <w:r>
        <w:t xml:space="preserve"> Neurosurgery</w:t>
      </w:r>
    </w:p>
    <w:p w14:paraId="32D2E293" w14:textId="77777777" w:rsidR="00BF0D4E" w:rsidRDefault="00BF0D4E" w:rsidP="00BF0D4E">
      <w:pPr>
        <w:pStyle w:val="ListParagraph"/>
        <w:numPr>
          <w:ilvl w:val="1"/>
          <w:numId w:val="34"/>
        </w:numPr>
        <w:spacing w:after="200" w:line="252" w:lineRule="auto"/>
        <w:jc w:val="both"/>
      </w:pPr>
      <w:proofErr w:type="spellStart"/>
      <w:r>
        <w:rPr>
          <w:b/>
        </w:rPr>
        <w:t>OBGYN</w:t>
      </w:r>
      <w:proofErr w:type="spellEnd"/>
      <w:r>
        <w:rPr>
          <w:b/>
        </w:rPr>
        <w:t>.</w:t>
      </w:r>
      <w:r>
        <w:t xml:space="preserve"> Obstetrics and Gynecology</w:t>
      </w:r>
    </w:p>
    <w:p w14:paraId="5F4AFC10" w14:textId="77777777" w:rsidR="00BF0D4E" w:rsidRDefault="00BF0D4E" w:rsidP="00BF0D4E">
      <w:pPr>
        <w:pStyle w:val="ListParagraph"/>
        <w:numPr>
          <w:ilvl w:val="1"/>
          <w:numId w:val="34"/>
        </w:numPr>
        <w:spacing w:after="200" w:line="252" w:lineRule="auto"/>
        <w:jc w:val="both"/>
      </w:pPr>
      <w:proofErr w:type="spellStart"/>
      <w:r>
        <w:rPr>
          <w:b/>
        </w:rPr>
        <w:t>ONC</w:t>
      </w:r>
      <w:proofErr w:type="spellEnd"/>
      <w:r>
        <w:rPr>
          <w:b/>
        </w:rPr>
        <w:t>.</w:t>
      </w:r>
      <w:r>
        <w:t xml:space="preserve"> Oncology</w:t>
      </w:r>
    </w:p>
    <w:p w14:paraId="5AB4E9C5" w14:textId="77777777" w:rsidR="00BF0D4E" w:rsidRDefault="00BF0D4E" w:rsidP="00BF0D4E">
      <w:pPr>
        <w:pStyle w:val="ListParagraph"/>
        <w:numPr>
          <w:ilvl w:val="1"/>
          <w:numId w:val="34"/>
        </w:numPr>
        <w:spacing w:after="200" w:line="252" w:lineRule="auto"/>
        <w:jc w:val="both"/>
      </w:pPr>
      <w:proofErr w:type="spellStart"/>
      <w:r>
        <w:rPr>
          <w:b/>
        </w:rPr>
        <w:t>OPTH</w:t>
      </w:r>
      <w:proofErr w:type="spellEnd"/>
      <w:r>
        <w:rPr>
          <w:b/>
        </w:rPr>
        <w:t>.</w:t>
      </w:r>
      <w:r>
        <w:t xml:space="preserve"> Ophthalmology</w:t>
      </w:r>
    </w:p>
    <w:p w14:paraId="69792359" w14:textId="77777777" w:rsidR="00BF0D4E" w:rsidRDefault="00BF0D4E" w:rsidP="00BF0D4E">
      <w:pPr>
        <w:pStyle w:val="ListParagraph"/>
        <w:numPr>
          <w:ilvl w:val="1"/>
          <w:numId w:val="34"/>
        </w:numPr>
        <w:spacing w:after="200" w:line="252" w:lineRule="auto"/>
        <w:jc w:val="both"/>
      </w:pPr>
      <w:r>
        <w:rPr>
          <w:b/>
        </w:rPr>
        <w:lastRenderedPageBreak/>
        <w:t>ORTH.</w:t>
      </w:r>
      <w:r>
        <w:t xml:space="preserve"> Orthopedics</w:t>
      </w:r>
    </w:p>
    <w:p w14:paraId="674E060A" w14:textId="77777777" w:rsidR="00BF0D4E" w:rsidRDefault="00BF0D4E" w:rsidP="00BF0D4E">
      <w:pPr>
        <w:pStyle w:val="ListParagraph"/>
        <w:numPr>
          <w:ilvl w:val="1"/>
          <w:numId w:val="34"/>
        </w:numPr>
        <w:spacing w:after="200" w:line="252" w:lineRule="auto"/>
        <w:jc w:val="both"/>
      </w:pPr>
      <w:proofErr w:type="spellStart"/>
      <w:r>
        <w:rPr>
          <w:b/>
        </w:rPr>
        <w:t>PEDS</w:t>
      </w:r>
      <w:proofErr w:type="spellEnd"/>
      <w:r>
        <w:rPr>
          <w:b/>
        </w:rPr>
        <w:t>.</w:t>
      </w:r>
      <w:r>
        <w:t xml:space="preserve"> Pediatrics</w:t>
      </w:r>
    </w:p>
    <w:p w14:paraId="374A9F60" w14:textId="77777777" w:rsidR="00BF0D4E" w:rsidRDefault="00BF0D4E" w:rsidP="00BF0D4E">
      <w:pPr>
        <w:pStyle w:val="ListParagraph"/>
        <w:numPr>
          <w:ilvl w:val="1"/>
          <w:numId w:val="34"/>
        </w:numPr>
        <w:spacing w:after="200" w:line="252" w:lineRule="auto"/>
        <w:jc w:val="both"/>
      </w:pPr>
      <w:proofErr w:type="spellStart"/>
      <w:r>
        <w:rPr>
          <w:b/>
        </w:rPr>
        <w:t>PULM</w:t>
      </w:r>
      <w:proofErr w:type="spellEnd"/>
      <w:r>
        <w:rPr>
          <w:b/>
        </w:rPr>
        <w:t>.</w:t>
      </w:r>
      <w:r>
        <w:t xml:space="preserve"> Pulmonary</w:t>
      </w:r>
    </w:p>
    <w:p w14:paraId="44D0F560" w14:textId="77777777" w:rsidR="00BF0D4E" w:rsidRDefault="00BF0D4E" w:rsidP="00BF0D4E">
      <w:pPr>
        <w:pStyle w:val="ListParagraph"/>
        <w:numPr>
          <w:ilvl w:val="1"/>
          <w:numId w:val="34"/>
        </w:numPr>
        <w:spacing w:after="200" w:line="252" w:lineRule="auto"/>
        <w:jc w:val="both"/>
      </w:pPr>
      <w:r>
        <w:rPr>
          <w:b/>
        </w:rPr>
        <w:t>RAD.</w:t>
      </w:r>
      <w:r>
        <w:t xml:space="preserve"> Radiology</w:t>
      </w:r>
    </w:p>
    <w:p w14:paraId="1F623300" w14:textId="77777777" w:rsidR="00BF0D4E" w:rsidRDefault="00BF0D4E" w:rsidP="00BF0D4E">
      <w:pPr>
        <w:pStyle w:val="ListParagraph"/>
        <w:numPr>
          <w:ilvl w:val="1"/>
          <w:numId w:val="34"/>
        </w:numPr>
        <w:spacing w:after="200" w:line="252" w:lineRule="auto"/>
        <w:jc w:val="both"/>
      </w:pPr>
      <w:r>
        <w:rPr>
          <w:b/>
        </w:rPr>
        <w:t>SURG.</w:t>
      </w:r>
      <w:r>
        <w:t xml:space="preserve"> Surgery</w:t>
      </w:r>
    </w:p>
    <w:p w14:paraId="154B59A6" w14:textId="77777777" w:rsidR="00BF0D4E" w:rsidRDefault="00BF0D4E" w:rsidP="00BF0D4E">
      <w:pPr>
        <w:pStyle w:val="ListParagraph"/>
        <w:numPr>
          <w:ilvl w:val="1"/>
          <w:numId w:val="34"/>
        </w:numPr>
        <w:spacing w:after="200" w:line="252" w:lineRule="auto"/>
        <w:jc w:val="both"/>
      </w:pPr>
      <w:proofErr w:type="spellStart"/>
      <w:r>
        <w:rPr>
          <w:b/>
        </w:rPr>
        <w:t>URO</w:t>
      </w:r>
      <w:proofErr w:type="spellEnd"/>
      <w:r>
        <w:rPr>
          <w:b/>
        </w:rPr>
        <w:t>.</w:t>
      </w:r>
      <w:r>
        <w:t xml:space="preserve"> Urology</w:t>
      </w:r>
    </w:p>
    <w:p w14:paraId="06BAF632" w14:textId="77777777" w:rsidR="00BF0D4E" w:rsidRDefault="00BF0D4E" w:rsidP="00BF0D4E">
      <w:pPr>
        <w:pStyle w:val="ListParagraph"/>
        <w:numPr>
          <w:ilvl w:val="1"/>
          <w:numId w:val="34"/>
        </w:numPr>
        <w:spacing w:after="200" w:line="252" w:lineRule="auto"/>
        <w:jc w:val="both"/>
      </w:pPr>
      <w:proofErr w:type="spellStart"/>
      <w:r>
        <w:rPr>
          <w:b/>
        </w:rPr>
        <w:t>VASC</w:t>
      </w:r>
      <w:proofErr w:type="spellEnd"/>
      <w:r>
        <w:rPr>
          <w:b/>
        </w:rPr>
        <w:t>.</w:t>
      </w:r>
      <w:r>
        <w:t xml:space="preserve"> Vascular</w:t>
      </w:r>
    </w:p>
    <w:p w14:paraId="4D839B2E" w14:textId="77777777" w:rsidR="00BF0D4E" w:rsidRDefault="00BF0D4E" w:rsidP="00BF0D4E">
      <w:pPr>
        <w:pStyle w:val="ListParagraph"/>
        <w:numPr>
          <w:ilvl w:val="0"/>
          <w:numId w:val="34"/>
        </w:numPr>
        <w:spacing w:after="200" w:line="252" w:lineRule="auto"/>
        <w:jc w:val="both"/>
      </w:pPr>
      <w:r w:rsidRPr="00314935">
        <w:rPr>
          <w:b/>
        </w:rPr>
        <w:t>Description:</w:t>
      </w:r>
      <w:r>
        <w:t xml:space="preserve"> Disease state or surgical intervention</w:t>
      </w:r>
    </w:p>
    <w:p w14:paraId="4CE50455" w14:textId="77777777" w:rsidR="00BF0D4E" w:rsidRDefault="00BF0D4E" w:rsidP="00BF0D4E">
      <w:pPr>
        <w:pStyle w:val="ListParagraph"/>
        <w:numPr>
          <w:ilvl w:val="0"/>
          <w:numId w:val="34"/>
        </w:numPr>
        <w:spacing w:after="200" w:line="252" w:lineRule="auto"/>
        <w:jc w:val="both"/>
      </w:pPr>
      <w:r>
        <w:rPr>
          <w:b/>
        </w:rPr>
        <w:t>Population:</w:t>
      </w:r>
      <w:r>
        <w:t xml:space="preserve"> Assumed adult unless listed as </w:t>
      </w:r>
      <w:proofErr w:type="spellStart"/>
      <w:r>
        <w:t>Peds</w:t>
      </w:r>
      <w:proofErr w:type="spellEnd"/>
      <w:r>
        <w:t xml:space="preserve"> or Neonatal </w:t>
      </w:r>
    </w:p>
    <w:p w14:paraId="08E41BCE" w14:textId="77777777" w:rsidR="00BF0D4E" w:rsidRPr="005B515D" w:rsidRDefault="00BF0D4E" w:rsidP="00BF0D4E">
      <w:pPr>
        <w:pStyle w:val="ListParagraph"/>
        <w:numPr>
          <w:ilvl w:val="0"/>
          <w:numId w:val="34"/>
        </w:numPr>
        <w:spacing w:after="200" w:line="252" w:lineRule="auto"/>
        <w:jc w:val="both"/>
      </w:pPr>
      <w:r w:rsidRPr="005B515D">
        <w:rPr>
          <w:b/>
        </w:rPr>
        <w:t>External ID:</w:t>
      </w:r>
      <w:r w:rsidRPr="005B515D">
        <w:t xml:space="preserve"> The ID will be used for Order Sets required for Analytics/Outcomes Order Sets</w:t>
      </w:r>
    </w:p>
    <w:p w14:paraId="320B6908" w14:textId="77777777" w:rsidR="00BF0D4E" w:rsidRDefault="00BF0D4E" w:rsidP="00BF0D4E">
      <w:pPr>
        <w:pStyle w:val="ListParagraph"/>
        <w:numPr>
          <w:ilvl w:val="0"/>
          <w:numId w:val="34"/>
        </w:numPr>
        <w:spacing w:after="200" w:line="252" w:lineRule="auto"/>
        <w:jc w:val="both"/>
      </w:pPr>
      <w:r>
        <w:t xml:space="preserve">Order </w:t>
      </w:r>
      <w:proofErr w:type="gramStart"/>
      <w:r>
        <w:t>Set</w:t>
      </w:r>
      <w:proofErr w:type="gramEnd"/>
      <w:r>
        <w:t xml:space="preserve"> nomenclature also uses common clinical abbreviations like Pre-Op, Post-Op.</w:t>
      </w:r>
    </w:p>
    <w:p w14:paraId="7AC91E69" w14:textId="77777777" w:rsidR="00BF0D4E" w:rsidRPr="00572BE2" w:rsidRDefault="00BF0D4E" w:rsidP="00BF0D4E">
      <w:pPr>
        <w:pStyle w:val="BodyText"/>
      </w:pPr>
    </w:p>
    <w:p w14:paraId="10A09F6E" w14:textId="77777777" w:rsidR="00BF0D4E" w:rsidRPr="00572BE2" w:rsidRDefault="00BF0D4E" w:rsidP="00BF0D4E">
      <w:pPr>
        <w:pStyle w:val="BodyText"/>
      </w:pPr>
    </w:p>
    <w:p w14:paraId="7D10E70B" w14:textId="77777777" w:rsidR="00BF0D4E" w:rsidRDefault="00BF0D4E" w:rsidP="00BF0D4E">
      <w:pPr>
        <w:pStyle w:val="BodyText"/>
      </w:pPr>
    </w:p>
    <w:p w14:paraId="0C7C9805" w14:textId="77777777" w:rsidR="00BF0D4E" w:rsidRPr="00572BE2" w:rsidRDefault="00BF0D4E" w:rsidP="00BF0D4E">
      <w:pPr>
        <w:pStyle w:val="Heading2"/>
      </w:pPr>
      <w:bookmarkStart w:id="33" w:name="_Toc260403008"/>
      <w:bookmarkStart w:id="34" w:name="_Toc262286030"/>
      <w:bookmarkStart w:id="35" w:name="_Toc265666338"/>
      <w:r>
        <w:t>Sections/</w:t>
      </w:r>
      <w:r w:rsidRPr="00572BE2">
        <w:t>Subsection</w:t>
      </w:r>
      <w:bookmarkEnd w:id="33"/>
      <w:bookmarkEnd w:id="34"/>
      <w:r>
        <w:t xml:space="preserve"> Levels</w:t>
      </w:r>
      <w:bookmarkEnd w:id="35"/>
    </w:p>
    <w:p w14:paraId="22E0B795" w14:textId="77777777" w:rsidR="00BF0D4E" w:rsidRDefault="00BF0D4E" w:rsidP="00BF0D4E">
      <w:pPr>
        <w:pStyle w:val="BodyText"/>
      </w:pPr>
      <w:r>
        <w:t xml:space="preserve">The number of section/subsection levels allowed is 2. </w:t>
      </w:r>
    </w:p>
    <w:p w14:paraId="21EF98B6" w14:textId="77777777" w:rsidR="00BF0D4E" w:rsidRDefault="00BF0D4E" w:rsidP="00BF0D4E">
      <w:pPr>
        <w:pStyle w:val="BodyText"/>
      </w:pPr>
      <w:r w:rsidRPr="00572BE2">
        <w:t xml:space="preserve">1 section level and 1 subsection level. This allows for clean and concise order sets that will work efficiently on paper, as well as integrating properly in a </w:t>
      </w:r>
      <w:r>
        <w:t xml:space="preserve">CPOE/EMR </w:t>
      </w:r>
      <w:r w:rsidRPr="00572BE2">
        <w:t>system.</w:t>
      </w:r>
    </w:p>
    <w:p w14:paraId="7FC23FD3" w14:textId="77777777" w:rsidR="00BF0D4E" w:rsidRDefault="00BF0D4E" w:rsidP="00BF0D4E">
      <w:pPr>
        <w:pStyle w:val="BodyText"/>
      </w:pPr>
    </w:p>
    <w:p w14:paraId="5A178D51" w14:textId="77777777" w:rsidR="00BF0D4E" w:rsidRPr="00572BE2" w:rsidRDefault="00BF0D4E" w:rsidP="00BF0D4E">
      <w:pPr>
        <w:pStyle w:val="BodyText"/>
      </w:pPr>
      <w:r>
        <w:t>Example:</w:t>
      </w:r>
    </w:p>
    <w:p w14:paraId="54954C71" w14:textId="77777777" w:rsidR="00BF0D4E" w:rsidRDefault="00BF0D4E" w:rsidP="00BF0D4E">
      <w:pPr>
        <w:pStyle w:val="BodyText"/>
      </w:pPr>
      <w:r>
        <w:rPr>
          <w:noProof/>
        </w:rPr>
        <w:drawing>
          <wp:inline distT="0" distB="0" distL="0" distR="0" wp14:anchorId="5D9BE4EA" wp14:editId="40A9D028">
            <wp:extent cx="5572125" cy="4857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485775"/>
                    </a:xfrm>
                    <a:prstGeom prst="rect">
                      <a:avLst/>
                    </a:prstGeom>
                    <a:noFill/>
                    <a:ln>
                      <a:noFill/>
                    </a:ln>
                  </pic:spPr>
                </pic:pic>
              </a:graphicData>
            </a:graphic>
          </wp:inline>
        </w:drawing>
      </w:r>
    </w:p>
    <w:p w14:paraId="7EA27A17" w14:textId="77777777" w:rsidR="00BF0D4E" w:rsidRPr="00572BE2" w:rsidRDefault="00BF0D4E" w:rsidP="00BF0D4E">
      <w:pPr>
        <w:pStyle w:val="BodyText"/>
      </w:pPr>
    </w:p>
    <w:p w14:paraId="3A32CBE7" w14:textId="77777777" w:rsidR="00BF0D4E" w:rsidRPr="00572BE2" w:rsidRDefault="00BF0D4E" w:rsidP="00BF0D4E">
      <w:pPr>
        <w:pStyle w:val="BodyText"/>
      </w:pPr>
    </w:p>
    <w:p w14:paraId="49C52706" w14:textId="77777777" w:rsidR="00BF0D4E" w:rsidRPr="00572BE2" w:rsidRDefault="00BF0D4E" w:rsidP="00BF0D4E">
      <w:pPr>
        <w:pStyle w:val="Heading3"/>
      </w:pPr>
      <w:bookmarkStart w:id="36" w:name="_Toc260403009"/>
      <w:bookmarkStart w:id="37" w:name="_Toc262286031"/>
      <w:bookmarkStart w:id="38" w:name="_Toc265666339"/>
      <w:r w:rsidRPr="00572BE2">
        <w:t>Section</w:t>
      </w:r>
      <w:bookmarkEnd w:id="36"/>
      <w:bookmarkEnd w:id="37"/>
      <w:r>
        <w:t xml:space="preserve"> Names/Order</w:t>
      </w:r>
      <w:bookmarkEnd w:id="38"/>
    </w:p>
    <w:p w14:paraId="2B76DD4F" w14:textId="77777777" w:rsidR="00BF0D4E" w:rsidRPr="00572BE2" w:rsidRDefault="00BF0D4E" w:rsidP="00BF0D4E">
      <w:pPr>
        <w:pStyle w:val="BodyText"/>
      </w:pPr>
      <w:r>
        <w:t>The following section names and ordering are approved for use for all order sets other than those that will be used in the Emergency Department:</w:t>
      </w:r>
    </w:p>
    <w:tbl>
      <w:tblPr>
        <w:tblW w:w="25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4781"/>
        <w:gridCol w:w="7"/>
      </w:tblGrid>
      <w:tr w:rsidR="00BF0D4E" w:rsidRPr="00572BE2" w14:paraId="5F1B12CF" w14:textId="77777777" w:rsidTr="00296E67">
        <w:tc>
          <w:tcPr>
            <w:tcW w:w="5000" w:type="pct"/>
            <w:gridSpan w:val="2"/>
            <w:shd w:val="clear" w:color="auto" w:fill="63B1E5"/>
          </w:tcPr>
          <w:p w14:paraId="0A14E829" w14:textId="77777777" w:rsidR="00BF0D4E" w:rsidRDefault="00BF0D4E" w:rsidP="00296E67">
            <w:pPr>
              <w:pStyle w:val="TableHeader"/>
            </w:pPr>
            <w:r>
              <w:t>“</w:t>
            </w:r>
            <w:proofErr w:type="spellStart"/>
            <w:r>
              <w:t>ADCVANDIMLE</w:t>
            </w:r>
            <w:proofErr w:type="spellEnd"/>
            <w:r>
              <w:t>”</w:t>
            </w:r>
          </w:p>
        </w:tc>
      </w:tr>
      <w:tr w:rsidR="00BF0D4E" w:rsidRPr="00A612C7" w14:paraId="131F3C42"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CAD6598" w14:textId="77777777" w:rsidR="00BF0D4E" w:rsidRPr="00A612C7" w:rsidRDefault="00BF0D4E" w:rsidP="00296E67">
            <w:pPr>
              <w:pStyle w:val="BodyText"/>
            </w:pPr>
            <w:r>
              <w:t>Admission</w:t>
            </w:r>
          </w:p>
        </w:tc>
      </w:tr>
      <w:tr w:rsidR="00BF0D4E" w:rsidRPr="00A612C7" w14:paraId="2327AF7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305760C2" w14:textId="77777777" w:rsidR="00BF0D4E" w:rsidRPr="00A612C7" w:rsidRDefault="00BF0D4E" w:rsidP="00296E67">
            <w:pPr>
              <w:pStyle w:val="BodyText"/>
            </w:pPr>
            <w:r>
              <w:t>General</w:t>
            </w:r>
          </w:p>
        </w:tc>
      </w:tr>
      <w:tr w:rsidR="00BF0D4E" w:rsidRPr="00A612C7" w14:paraId="7F758590"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448362E3" w14:textId="77777777" w:rsidR="00BF0D4E" w:rsidRPr="00A612C7" w:rsidRDefault="00BF0D4E" w:rsidP="00296E67">
            <w:pPr>
              <w:pStyle w:val="BodyText"/>
            </w:pPr>
            <w:r>
              <w:t>Activity</w:t>
            </w:r>
          </w:p>
        </w:tc>
      </w:tr>
      <w:tr w:rsidR="00BF0D4E" w:rsidRPr="00A612C7" w14:paraId="29C2CED7"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5A91E31E" w14:textId="77777777" w:rsidR="00BF0D4E" w:rsidRPr="00A612C7" w:rsidRDefault="00BF0D4E" w:rsidP="00296E67">
            <w:pPr>
              <w:pStyle w:val="BodyText"/>
            </w:pPr>
            <w:r>
              <w:t>Nursing Orders</w:t>
            </w:r>
          </w:p>
        </w:tc>
      </w:tr>
      <w:tr w:rsidR="00BF0D4E" w:rsidRPr="00A612C7" w14:paraId="76DE3A94"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3185D8E3" w14:textId="77777777" w:rsidR="00BF0D4E" w:rsidRPr="00A612C7" w:rsidRDefault="00BF0D4E" w:rsidP="00296E67">
            <w:pPr>
              <w:pStyle w:val="BodyText"/>
            </w:pPr>
            <w:r>
              <w:t>Diet</w:t>
            </w:r>
          </w:p>
        </w:tc>
      </w:tr>
      <w:tr w:rsidR="00BF0D4E" w:rsidRPr="00A612C7" w14:paraId="588ADA92"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467A2FDC" w14:textId="77777777" w:rsidR="00BF0D4E" w:rsidRPr="00A612C7" w:rsidRDefault="00BF0D4E" w:rsidP="00296E67">
            <w:pPr>
              <w:pStyle w:val="BodyText"/>
            </w:pPr>
            <w:r>
              <w:t>IV Fluids</w:t>
            </w:r>
          </w:p>
        </w:tc>
      </w:tr>
      <w:tr w:rsidR="00BF0D4E" w:rsidRPr="00A612C7" w14:paraId="4CDADFD9"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61EFF019" w14:textId="77777777" w:rsidR="00BF0D4E" w:rsidRPr="00A612C7" w:rsidRDefault="00BF0D4E" w:rsidP="00296E67">
            <w:pPr>
              <w:pStyle w:val="BodyText"/>
            </w:pPr>
            <w:r>
              <w:t>Respiratory</w:t>
            </w:r>
          </w:p>
        </w:tc>
      </w:tr>
      <w:tr w:rsidR="00BF0D4E" w:rsidRPr="00A612C7" w14:paraId="08311CB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3CA6FD6" w14:textId="77777777" w:rsidR="00BF0D4E" w:rsidRPr="00A612C7" w:rsidRDefault="00BF0D4E" w:rsidP="00296E67">
            <w:pPr>
              <w:pStyle w:val="BodyText"/>
            </w:pPr>
            <w:r>
              <w:t>Medications</w:t>
            </w:r>
          </w:p>
        </w:tc>
      </w:tr>
      <w:tr w:rsidR="00BF0D4E" w:rsidRPr="00A612C7" w14:paraId="058ABA49"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5F276641" w14:textId="77777777" w:rsidR="00BF0D4E" w:rsidRPr="00A612C7" w:rsidRDefault="00BF0D4E" w:rsidP="00296E67">
            <w:pPr>
              <w:pStyle w:val="BodyText"/>
            </w:pPr>
            <w:r>
              <w:t>Laboratory</w:t>
            </w:r>
          </w:p>
        </w:tc>
      </w:tr>
      <w:tr w:rsidR="00BF0D4E" w:rsidRPr="00A612C7" w14:paraId="01DA168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361940DC" w14:textId="77777777" w:rsidR="00BF0D4E" w:rsidRPr="00A612C7" w:rsidRDefault="00BF0D4E" w:rsidP="00296E67">
            <w:pPr>
              <w:pStyle w:val="BodyText"/>
            </w:pPr>
            <w:r>
              <w:t>Diagnostic Tests</w:t>
            </w:r>
          </w:p>
        </w:tc>
      </w:tr>
      <w:tr w:rsidR="00BF0D4E" w:rsidRPr="00A612C7" w14:paraId="6A40EEFB"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6A02F3D" w14:textId="77777777" w:rsidR="00BF0D4E" w:rsidRDefault="00BF0D4E" w:rsidP="00296E67">
            <w:pPr>
              <w:pStyle w:val="BodyText"/>
            </w:pPr>
            <w:r>
              <w:t>Radiology</w:t>
            </w:r>
          </w:p>
        </w:tc>
      </w:tr>
      <w:tr w:rsidR="00BF0D4E" w:rsidRPr="00A612C7" w14:paraId="6E0A93C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581D1063" w14:textId="77777777" w:rsidR="00BF0D4E" w:rsidRPr="00A612C7" w:rsidRDefault="00BF0D4E" w:rsidP="00296E67">
            <w:pPr>
              <w:pStyle w:val="BodyText"/>
            </w:pPr>
            <w:r>
              <w:lastRenderedPageBreak/>
              <w:t>Consults</w:t>
            </w:r>
          </w:p>
        </w:tc>
      </w:tr>
      <w:tr w:rsidR="00BF0D4E" w:rsidRPr="00A612C7" w14:paraId="60906C7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6D550FB" w14:textId="77777777" w:rsidR="00BF0D4E" w:rsidRPr="00A612C7" w:rsidRDefault="00BF0D4E" w:rsidP="00296E67">
            <w:pPr>
              <w:pStyle w:val="BodyText"/>
            </w:pPr>
            <w:r>
              <w:t>Blood Bank</w:t>
            </w:r>
          </w:p>
        </w:tc>
      </w:tr>
      <w:tr w:rsidR="00BF0D4E" w:rsidRPr="00A612C7" w14:paraId="3919914A"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1F9F30A3" w14:textId="77777777" w:rsidR="00BF0D4E" w:rsidRPr="00A612C7" w:rsidRDefault="00BF0D4E" w:rsidP="00296E67">
            <w:pPr>
              <w:pStyle w:val="BodyText"/>
            </w:pPr>
            <w:r>
              <w:t>Patient/Caregiver Education</w:t>
            </w:r>
          </w:p>
        </w:tc>
      </w:tr>
      <w:tr w:rsidR="00BF0D4E" w:rsidRPr="00A612C7" w14:paraId="65FC23F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4E7A6F1" w14:textId="77777777" w:rsidR="00BF0D4E" w:rsidRPr="00A612C7" w:rsidRDefault="00BF0D4E" w:rsidP="00296E67">
            <w:pPr>
              <w:pStyle w:val="BodyText"/>
            </w:pPr>
            <w:r>
              <w:t>Reminders</w:t>
            </w:r>
          </w:p>
        </w:tc>
      </w:tr>
    </w:tbl>
    <w:p w14:paraId="14FCD8AF" w14:textId="77777777" w:rsidR="00BF0D4E" w:rsidRDefault="00BF0D4E" w:rsidP="00BF0D4E">
      <w:pPr>
        <w:pStyle w:val="BodyText"/>
      </w:pPr>
      <w:bookmarkStart w:id="39" w:name="_Toc260403010"/>
    </w:p>
    <w:p w14:paraId="43116127" w14:textId="77777777" w:rsidR="00BF0D4E" w:rsidRPr="00572BE2" w:rsidRDefault="00BF0D4E" w:rsidP="00BF0D4E">
      <w:pPr>
        <w:pStyle w:val="BodyText"/>
      </w:pPr>
      <w:r>
        <w:t>The following section names and ordering are approved for use for all order sets that will be used in the Emergency Department:</w:t>
      </w:r>
    </w:p>
    <w:tbl>
      <w:tblPr>
        <w:tblW w:w="25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4781"/>
        <w:gridCol w:w="7"/>
      </w:tblGrid>
      <w:tr w:rsidR="00BF0D4E" w:rsidRPr="00572BE2" w14:paraId="157CFAC5" w14:textId="77777777" w:rsidTr="00296E67">
        <w:tc>
          <w:tcPr>
            <w:tcW w:w="5000" w:type="pct"/>
            <w:gridSpan w:val="2"/>
            <w:shd w:val="clear" w:color="auto" w:fill="63B1E5"/>
          </w:tcPr>
          <w:p w14:paraId="0CC8FC1F" w14:textId="77777777" w:rsidR="00BF0D4E" w:rsidRDefault="00BF0D4E" w:rsidP="00296E67">
            <w:pPr>
              <w:pStyle w:val="TableHeader"/>
            </w:pPr>
            <w:r>
              <w:t>“</w:t>
            </w:r>
            <w:proofErr w:type="spellStart"/>
            <w:r>
              <w:t>ADCVANDIMLE</w:t>
            </w:r>
            <w:proofErr w:type="spellEnd"/>
            <w:r>
              <w:t>”</w:t>
            </w:r>
          </w:p>
        </w:tc>
      </w:tr>
      <w:tr w:rsidR="00BF0D4E" w:rsidRPr="00A612C7" w14:paraId="68A44A1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76AD124F" w14:textId="77777777" w:rsidR="00BF0D4E" w:rsidRPr="00A612C7" w:rsidRDefault="00BF0D4E" w:rsidP="00296E67">
            <w:pPr>
              <w:pStyle w:val="BodyText"/>
            </w:pPr>
            <w:r>
              <w:t>General</w:t>
            </w:r>
          </w:p>
        </w:tc>
      </w:tr>
      <w:tr w:rsidR="00BF0D4E" w:rsidRPr="00A612C7" w14:paraId="362D4E5B"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1BC76FC" w14:textId="77777777" w:rsidR="00BF0D4E" w:rsidRPr="00A612C7" w:rsidRDefault="00BF0D4E" w:rsidP="00296E67">
            <w:pPr>
              <w:pStyle w:val="BodyText"/>
            </w:pPr>
            <w:r>
              <w:t>Diet *</w:t>
            </w:r>
          </w:p>
        </w:tc>
      </w:tr>
      <w:tr w:rsidR="00BF0D4E" w:rsidRPr="00A612C7" w14:paraId="0E310352"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323C45E" w14:textId="77777777" w:rsidR="00BF0D4E" w:rsidRPr="00A612C7" w:rsidRDefault="00BF0D4E" w:rsidP="00296E67">
            <w:pPr>
              <w:pStyle w:val="BodyText"/>
            </w:pPr>
            <w:r>
              <w:t xml:space="preserve">Laboratory </w:t>
            </w:r>
          </w:p>
        </w:tc>
      </w:tr>
      <w:tr w:rsidR="00BF0D4E" w:rsidRPr="00A612C7" w14:paraId="3CD25631"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9592AF9" w14:textId="77777777" w:rsidR="00BF0D4E" w:rsidRPr="00A612C7" w:rsidRDefault="00BF0D4E" w:rsidP="00296E67">
            <w:pPr>
              <w:pStyle w:val="BodyText"/>
            </w:pPr>
            <w:r>
              <w:t>Diagnostic Tests</w:t>
            </w:r>
          </w:p>
        </w:tc>
      </w:tr>
      <w:tr w:rsidR="00BF0D4E" w:rsidRPr="00A612C7" w14:paraId="268FAACD"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6C41776E" w14:textId="77777777" w:rsidR="00BF0D4E" w:rsidRPr="00A612C7" w:rsidRDefault="00BF0D4E" w:rsidP="00296E67">
            <w:pPr>
              <w:pStyle w:val="BodyText"/>
            </w:pPr>
            <w:r>
              <w:t>Radiology</w:t>
            </w:r>
          </w:p>
        </w:tc>
      </w:tr>
      <w:tr w:rsidR="00BF0D4E" w:rsidRPr="00A612C7" w14:paraId="1DDEDEA2"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70984D6A" w14:textId="77777777" w:rsidR="00BF0D4E" w:rsidRPr="00A612C7" w:rsidRDefault="00BF0D4E" w:rsidP="00296E67">
            <w:pPr>
              <w:pStyle w:val="BodyText"/>
            </w:pPr>
            <w:r>
              <w:t>IV Fluids</w:t>
            </w:r>
          </w:p>
        </w:tc>
      </w:tr>
      <w:tr w:rsidR="00BF0D4E" w:rsidRPr="00A612C7" w14:paraId="198E4E41"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A0FC1E6" w14:textId="77777777" w:rsidR="00BF0D4E" w:rsidRPr="00A612C7" w:rsidRDefault="00BF0D4E" w:rsidP="00296E67">
            <w:pPr>
              <w:pStyle w:val="BodyText"/>
            </w:pPr>
            <w:r>
              <w:t>Medications</w:t>
            </w:r>
          </w:p>
        </w:tc>
      </w:tr>
      <w:tr w:rsidR="00BF0D4E" w:rsidRPr="00A612C7" w14:paraId="18855815"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035CC1D9" w14:textId="77777777" w:rsidR="00BF0D4E" w:rsidRPr="00A612C7" w:rsidRDefault="00BF0D4E" w:rsidP="00296E67">
            <w:pPr>
              <w:pStyle w:val="BodyText"/>
            </w:pPr>
            <w:r>
              <w:t>Nursing Orders</w:t>
            </w:r>
          </w:p>
        </w:tc>
      </w:tr>
      <w:tr w:rsidR="00BF0D4E" w:rsidRPr="00A612C7" w14:paraId="279E28DC"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4E90E496" w14:textId="77777777" w:rsidR="00BF0D4E" w:rsidRDefault="00BF0D4E" w:rsidP="00296E67">
            <w:pPr>
              <w:pStyle w:val="BodyText"/>
            </w:pPr>
            <w:r>
              <w:t>Respiratory</w:t>
            </w:r>
          </w:p>
        </w:tc>
      </w:tr>
      <w:tr w:rsidR="00BF0D4E" w:rsidRPr="00A612C7" w14:paraId="7920DDD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799235A4" w14:textId="77777777" w:rsidR="00BF0D4E" w:rsidRPr="00A612C7" w:rsidRDefault="00BF0D4E" w:rsidP="00296E67">
            <w:pPr>
              <w:pStyle w:val="BodyText"/>
            </w:pPr>
            <w:r>
              <w:t>Blood Bank</w:t>
            </w:r>
          </w:p>
        </w:tc>
      </w:tr>
      <w:tr w:rsidR="00BF0D4E" w:rsidRPr="00A612C7" w14:paraId="763352B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7CEB9EAD" w14:textId="77777777" w:rsidR="00BF0D4E" w:rsidRPr="00A612C7" w:rsidRDefault="00BF0D4E" w:rsidP="00296E67">
            <w:pPr>
              <w:pStyle w:val="BodyText"/>
            </w:pPr>
            <w:r>
              <w:t>Patient/Caregiver Education</w:t>
            </w:r>
          </w:p>
        </w:tc>
      </w:tr>
      <w:tr w:rsidR="00BF0D4E" w:rsidRPr="00A612C7" w14:paraId="070D937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9FA6BFD" w14:textId="77777777" w:rsidR="00BF0D4E" w:rsidRPr="00A612C7" w:rsidRDefault="00BF0D4E" w:rsidP="00296E67">
            <w:pPr>
              <w:pStyle w:val="BodyText"/>
            </w:pPr>
            <w:r>
              <w:t>Consults</w:t>
            </w:r>
          </w:p>
        </w:tc>
      </w:tr>
      <w:tr w:rsidR="00BF0D4E" w:rsidRPr="00A612C7" w14:paraId="3DD4B3EE"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7" w:type="pct"/>
        </w:trPr>
        <w:tc>
          <w:tcPr>
            <w:tcW w:w="4993" w:type="pct"/>
          </w:tcPr>
          <w:p w14:paraId="2EDF0BCE" w14:textId="77777777" w:rsidR="00BF0D4E" w:rsidRPr="00A612C7" w:rsidRDefault="00BF0D4E" w:rsidP="00296E67">
            <w:pPr>
              <w:pStyle w:val="BodyText"/>
            </w:pPr>
            <w:r>
              <w:t>Reminders</w:t>
            </w:r>
          </w:p>
        </w:tc>
      </w:tr>
    </w:tbl>
    <w:p w14:paraId="24077FFD" w14:textId="77777777" w:rsidR="00BF0D4E" w:rsidRPr="00572BE2" w:rsidRDefault="00BF0D4E" w:rsidP="00BF0D4E">
      <w:pPr>
        <w:pStyle w:val="BodyText"/>
      </w:pPr>
      <w:r>
        <w:t xml:space="preserve">*In almost all cases this should be defaulted to </w:t>
      </w:r>
      <w:proofErr w:type="spellStart"/>
      <w:r>
        <w:t>NPO</w:t>
      </w:r>
      <w:proofErr w:type="spellEnd"/>
    </w:p>
    <w:p w14:paraId="4EC5CE2C" w14:textId="77777777" w:rsidR="00BF0D4E" w:rsidRPr="00572BE2" w:rsidRDefault="00BF0D4E" w:rsidP="00BF0D4E">
      <w:pPr>
        <w:pStyle w:val="Heading3"/>
      </w:pPr>
      <w:bookmarkStart w:id="40" w:name="_Toc262286032"/>
      <w:bookmarkStart w:id="41" w:name="_Toc265666340"/>
      <w:r w:rsidRPr="00572BE2">
        <w:t>Subsection</w:t>
      </w:r>
      <w:bookmarkEnd w:id="39"/>
      <w:bookmarkEnd w:id="40"/>
      <w:r>
        <w:t xml:space="preserve"> Names/Order</w:t>
      </w:r>
      <w:bookmarkEnd w:id="41"/>
    </w:p>
    <w:p w14:paraId="15834FD8" w14:textId="77777777" w:rsidR="00BF0D4E" w:rsidRDefault="00BF0D4E" w:rsidP="00BF0D4E">
      <w:pPr>
        <w:pStyle w:val="BodyText"/>
      </w:pPr>
      <w:r>
        <w:t>The following subsection names and ordering are approved for use:</w:t>
      </w:r>
    </w:p>
    <w:tbl>
      <w:tblPr>
        <w:tblW w:w="50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4878"/>
        <w:gridCol w:w="4681"/>
        <w:gridCol w:w="17"/>
      </w:tblGrid>
      <w:tr w:rsidR="00BF0D4E" w:rsidRPr="00572BE2" w14:paraId="72C9FAD7" w14:textId="77777777" w:rsidTr="00296E67">
        <w:tc>
          <w:tcPr>
            <w:tcW w:w="5000" w:type="pct"/>
            <w:gridSpan w:val="3"/>
            <w:shd w:val="clear" w:color="auto" w:fill="63B1E5"/>
            <w:vAlign w:val="center"/>
          </w:tcPr>
          <w:p w14:paraId="699ACD7C" w14:textId="77777777" w:rsidR="00BF0D4E" w:rsidRPr="00572BE2" w:rsidRDefault="00BF0D4E" w:rsidP="00296E67">
            <w:pPr>
              <w:pStyle w:val="TableHeader"/>
            </w:pPr>
            <w:r>
              <w:t>Subsection Names and Ordering</w:t>
            </w:r>
          </w:p>
        </w:tc>
      </w:tr>
      <w:tr w:rsidR="00BF0D4E" w:rsidRPr="00572BE2" w14:paraId="57CF3E34"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49A9006B" w14:textId="77777777" w:rsidR="00BF0D4E" w:rsidRPr="00641BFF" w:rsidRDefault="00BF0D4E" w:rsidP="00296E67">
            <w:pPr>
              <w:pStyle w:val="TableText"/>
              <w:rPr>
                <w:szCs w:val="24"/>
              </w:rPr>
            </w:pPr>
            <w:r w:rsidRPr="00D9333C">
              <w:t>Section</w:t>
            </w:r>
          </w:p>
        </w:tc>
        <w:tc>
          <w:tcPr>
            <w:tcW w:w="2444" w:type="pct"/>
          </w:tcPr>
          <w:p w14:paraId="7381DB84" w14:textId="77777777" w:rsidR="00BF0D4E" w:rsidRPr="00641BFF" w:rsidRDefault="00BF0D4E" w:rsidP="00296E67">
            <w:pPr>
              <w:pStyle w:val="TableText"/>
              <w:rPr>
                <w:szCs w:val="24"/>
              </w:rPr>
            </w:pPr>
            <w:r w:rsidRPr="00D9333C">
              <w:t>Subsection</w:t>
            </w:r>
          </w:p>
        </w:tc>
      </w:tr>
      <w:tr w:rsidR="00BF0D4E" w:rsidRPr="00572BE2" w14:paraId="5191AFA4"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4492366B" w14:textId="77777777" w:rsidR="00BF0D4E" w:rsidRDefault="00BF0D4E" w:rsidP="00296E67">
            <w:pPr>
              <w:pStyle w:val="BodyText"/>
            </w:pPr>
            <w:r>
              <w:t>Laboratory</w:t>
            </w:r>
          </w:p>
        </w:tc>
        <w:tc>
          <w:tcPr>
            <w:tcW w:w="2444" w:type="pct"/>
          </w:tcPr>
          <w:p w14:paraId="383E856E" w14:textId="77777777" w:rsidR="00BF0D4E" w:rsidRDefault="00BF0D4E" w:rsidP="00296E67">
            <w:pPr>
              <w:pStyle w:val="BodyText"/>
            </w:pPr>
            <w:r>
              <w:t>STAT, Routine, Micro, Other</w:t>
            </w:r>
          </w:p>
        </w:tc>
      </w:tr>
      <w:tr w:rsidR="00BF0D4E" w:rsidRPr="00572BE2" w14:paraId="54799D88"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5D0C08E2" w14:textId="77777777" w:rsidR="00BF0D4E" w:rsidRDefault="00BF0D4E" w:rsidP="00296E67">
            <w:pPr>
              <w:pStyle w:val="BodyText"/>
            </w:pPr>
            <w:r>
              <w:t>Diagnostic Tests</w:t>
            </w:r>
          </w:p>
        </w:tc>
        <w:tc>
          <w:tcPr>
            <w:tcW w:w="2444" w:type="pct"/>
          </w:tcPr>
          <w:p w14:paraId="31BDABEE" w14:textId="77777777" w:rsidR="00BF0D4E" w:rsidRDefault="00BF0D4E" w:rsidP="00296E67">
            <w:pPr>
              <w:pStyle w:val="BodyText"/>
            </w:pPr>
            <w:r>
              <w:t xml:space="preserve"> EKG, Other</w:t>
            </w:r>
          </w:p>
        </w:tc>
      </w:tr>
      <w:tr w:rsidR="00BF0D4E" w:rsidRPr="00572BE2" w14:paraId="3AA4747E"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589D3C9A" w14:textId="77777777" w:rsidR="00BF0D4E" w:rsidRDefault="00BF0D4E" w:rsidP="00296E67">
            <w:pPr>
              <w:pStyle w:val="BodyText"/>
            </w:pPr>
            <w:r>
              <w:t>Radiology</w:t>
            </w:r>
          </w:p>
        </w:tc>
        <w:tc>
          <w:tcPr>
            <w:tcW w:w="2444" w:type="pct"/>
          </w:tcPr>
          <w:p w14:paraId="232AC3C0" w14:textId="77777777" w:rsidR="00BF0D4E" w:rsidRDefault="00BF0D4E" w:rsidP="00296E67">
            <w:pPr>
              <w:pStyle w:val="BodyText"/>
            </w:pPr>
            <w:r>
              <w:t xml:space="preserve">CT, MRI, US, X-ray, </w:t>
            </w:r>
            <w:proofErr w:type="spellStart"/>
            <w:r>
              <w:t>Nuc</w:t>
            </w:r>
            <w:proofErr w:type="spellEnd"/>
            <w:r>
              <w:t xml:space="preserve"> Med, Interventional Rad,</w:t>
            </w:r>
          </w:p>
        </w:tc>
      </w:tr>
      <w:tr w:rsidR="00BF0D4E" w:rsidRPr="00572BE2" w14:paraId="6E25BED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5215D426" w14:textId="77777777" w:rsidR="00BF0D4E" w:rsidRDefault="00BF0D4E" w:rsidP="00296E67">
            <w:pPr>
              <w:pStyle w:val="BodyText"/>
            </w:pPr>
            <w:r>
              <w:t>Nursing Orders</w:t>
            </w:r>
          </w:p>
        </w:tc>
        <w:tc>
          <w:tcPr>
            <w:tcW w:w="2444" w:type="pct"/>
          </w:tcPr>
          <w:p w14:paraId="2A788F7F" w14:textId="77777777" w:rsidR="00BF0D4E" w:rsidRDefault="00BF0D4E" w:rsidP="00296E67">
            <w:pPr>
              <w:pStyle w:val="BodyText"/>
            </w:pPr>
            <w:r>
              <w:t>Assessments, Interventions, Other</w:t>
            </w:r>
          </w:p>
        </w:tc>
      </w:tr>
      <w:tr w:rsidR="00BF0D4E" w:rsidRPr="00572BE2" w14:paraId="006E288B"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391852A5" w14:textId="77777777" w:rsidR="00BF0D4E" w:rsidRDefault="00BF0D4E" w:rsidP="00296E67">
            <w:pPr>
              <w:pStyle w:val="BodyText"/>
            </w:pPr>
            <w:r>
              <w:t>Medications</w:t>
            </w:r>
          </w:p>
        </w:tc>
        <w:tc>
          <w:tcPr>
            <w:tcW w:w="2444" w:type="pct"/>
          </w:tcPr>
          <w:p w14:paraId="7527517D" w14:textId="77777777" w:rsidR="00BF0D4E" w:rsidRDefault="00BF0D4E" w:rsidP="00296E67">
            <w:pPr>
              <w:pStyle w:val="BodyText"/>
            </w:pPr>
            <w:r>
              <w:t>Keep Zynx medication sublevels by class of medication</w:t>
            </w:r>
          </w:p>
        </w:tc>
      </w:tr>
      <w:tr w:rsidR="00BF0D4E" w:rsidRPr="00572BE2" w14:paraId="16B63DC0"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1D1600FD" w14:textId="77777777" w:rsidR="00BF0D4E" w:rsidRDefault="00BF0D4E" w:rsidP="00296E67">
            <w:pPr>
              <w:pStyle w:val="BodyText"/>
            </w:pPr>
            <w:r>
              <w:t>Respiratory</w:t>
            </w:r>
          </w:p>
        </w:tc>
        <w:tc>
          <w:tcPr>
            <w:tcW w:w="2444" w:type="pct"/>
          </w:tcPr>
          <w:p w14:paraId="7030AEFE" w14:textId="77777777" w:rsidR="00BF0D4E" w:rsidRDefault="00BF0D4E" w:rsidP="00296E67">
            <w:pPr>
              <w:pStyle w:val="BodyText"/>
            </w:pPr>
            <w:r>
              <w:t>Assessments, Interventions, Other</w:t>
            </w:r>
          </w:p>
        </w:tc>
      </w:tr>
      <w:tr w:rsidR="00BF0D4E" w:rsidRPr="00572BE2" w14:paraId="62890B32"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686BA72B" w14:textId="77777777" w:rsidR="00BF0D4E" w:rsidRDefault="00BF0D4E" w:rsidP="00296E67">
            <w:pPr>
              <w:pStyle w:val="BodyText"/>
            </w:pPr>
            <w:r>
              <w:t>Consults</w:t>
            </w:r>
          </w:p>
        </w:tc>
        <w:tc>
          <w:tcPr>
            <w:tcW w:w="2444" w:type="pct"/>
          </w:tcPr>
          <w:p w14:paraId="04F91436" w14:textId="77777777" w:rsidR="00BF0D4E" w:rsidRDefault="00BF0D4E" w:rsidP="00296E67">
            <w:pPr>
              <w:pStyle w:val="BodyText"/>
            </w:pPr>
            <w:r>
              <w:t>Service, Notifications, Ancillary, Other</w:t>
            </w:r>
          </w:p>
        </w:tc>
      </w:tr>
      <w:tr w:rsidR="00BF0D4E" w:rsidRPr="00572BE2" w14:paraId="3BECFC87"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rPr>
          <w:gridAfter w:val="1"/>
          <w:wAfter w:w="9" w:type="pct"/>
        </w:trPr>
        <w:tc>
          <w:tcPr>
            <w:tcW w:w="2547" w:type="pct"/>
          </w:tcPr>
          <w:p w14:paraId="3E7F641E" w14:textId="77777777" w:rsidR="00BF0D4E" w:rsidRDefault="00BF0D4E" w:rsidP="00296E67">
            <w:pPr>
              <w:pStyle w:val="BodyText"/>
            </w:pPr>
          </w:p>
        </w:tc>
        <w:tc>
          <w:tcPr>
            <w:tcW w:w="2444" w:type="pct"/>
          </w:tcPr>
          <w:p w14:paraId="38309C67" w14:textId="77777777" w:rsidR="00BF0D4E" w:rsidRDefault="00BF0D4E" w:rsidP="00296E67">
            <w:pPr>
              <w:pStyle w:val="BodyText"/>
            </w:pPr>
          </w:p>
        </w:tc>
      </w:tr>
    </w:tbl>
    <w:p w14:paraId="0DA08A1B" w14:textId="77777777" w:rsidR="00BF0D4E" w:rsidRDefault="00BF0D4E" w:rsidP="00BF0D4E">
      <w:pPr>
        <w:pStyle w:val="Heading3"/>
        <w:rPr>
          <w:b w:val="0"/>
          <w:color w:val="auto"/>
          <w:kern w:val="0"/>
          <w:szCs w:val="20"/>
        </w:rPr>
      </w:pPr>
      <w:bookmarkStart w:id="42" w:name="_Toc265666341"/>
    </w:p>
    <w:p w14:paraId="62DEF716" w14:textId="77777777" w:rsidR="00BF0D4E" w:rsidRDefault="00BF0D4E" w:rsidP="00BF0D4E">
      <w:pPr>
        <w:pStyle w:val="BodyText"/>
      </w:pPr>
      <w:r>
        <w:t xml:space="preserve">For order sets that include PRN medication for critical care situations or decompensating patients’ conditions, the medication will be listed under “Antidote </w:t>
      </w:r>
      <w:proofErr w:type="gramStart"/>
      <w:r>
        <w:t>and  Rescue</w:t>
      </w:r>
      <w:proofErr w:type="gramEnd"/>
      <w:r>
        <w:t xml:space="preserve"> Medications” sublevel.  Example: Physician’s order: Dopamine PRN for </w:t>
      </w:r>
      <w:proofErr w:type="spellStart"/>
      <w:r>
        <w:t>SBP</w:t>
      </w:r>
      <w:proofErr w:type="spellEnd"/>
      <w:r>
        <w:t xml:space="preserve"> &lt; </w:t>
      </w:r>
      <w:proofErr w:type="gramStart"/>
      <w:r>
        <w:t>90,</w:t>
      </w:r>
      <w:proofErr w:type="gramEnd"/>
      <w:r>
        <w:t xml:space="preserve"> titrated to keep </w:t>
      </w:r>
      <w:proofErr w:type="spellStart"/>
      <w:r>
        <w:t>SBP</w:t>
      </w:r>
      <w:proofErr w:type="spellEnd"/>
      <w:r>
        <w:t xml:space="preserve"> &gt; 100.</w:t>
      </w:r>
    </w:p>
    <w:p w14:paraId="1EB9F98F" w14:textId="77777777" w:rsidR="00BF0D4E" w:rsidRPr="00A17F7B" w:rsidRDefault="00BF0D4E" w:rsidP="00BF0D4E">
      <w:pPr>
        <w:pStyle w:val="BodyText"/>
      </w:pPr>
      <w:r>
        <w:rPr>
          <w:noProof/>
        </w:rPr>
        <mc:AlternateContent>
          <mc:Choice Requires="wps">
            <w:drawing>
              <wp:anchor distT="0" distB="0" distL="114300" distR="114300" simplePos="0" relativeHeight="251660288" behindDoc="0" locked="0" layoutInCell="1" allowOverlap="1" wp14:anchorId="4DA35EA1" wp14:editId="0F722700">
                <wp:simplePos x="0" y="0"/>
                <wp:positionH relativeFrom="column">
                  <wp:posOffset>200025</wp:posOffset>
                </wp:positionH>
                <wp:positionV relativeFrom="paragraph">
                  <wp:posOffset>1325245</wp:posOffset>
                </wp:positionV>
                <wp:extent cx="266700" cy="200025"/>
                <wp:effectExtent l="0" t="19050" r="38100" b="47625"/>
                <wp:wrapNone/>
                <wp:docPr id="16"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000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5.75pt;margin-top:104.35pt;width:21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" adj="13500" fillcolor="#f01914 [3205]" strokecolor="#790a07 [1605]" strokeweight="2pt">
                <v:path arrowok="t"/>
              </v:shape>
            </w:pict>
          </mc:Fallback>
        </mc:AlternateContent>
      </w:r>
      <w:r>
        <w:rPr>
          <w:noProof/>
        </w:rPr>
        <w:drawing>
          <wp:inline distT="0" distB="0" distL="0" distR="0" wp14:anchorId="294EDCAE" wp14:editId="5174C318">
            <wp:extent cx="5943600" cy="2338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338705"/>
                    </a:xfrm>
                    <a:prstGeom prst="rect">
                      <a:avLst/>
                    </a:prstGeom>
                  </pic:spPr>
                </pic:pic>
              </a:graphicData>
            </a:graphic>
          </wp:inline>
        </w:drawing>
      </w:r>
    </w:p>
    <w:p w14:paraId="5FA7B25F" w14:textId="77777777" w:rsidR="00BF0D4E" w:rsidRPr="00572BE2" w:rsidRDefault="00BF0D4E" w:rsidP="00BF0D4E">
      <w:pPr>
        <w:pStyle w:val="Heading2"/>
      </w:pPr>
      <w:r>
        <w:t>Catalog Considerations</w:t>
      </w:r>
      <w:bookmarkEnd w:id="42"/>
    </w:p>
    <w:p w14:paraId="33636AAD" w14:textId="3ABC86AC" w:rsidR="00BF0D4E" w:rsidRDefault="00BF0D4E" w:rsidP="00BF0D4E">
      <w:pPr>
        <w:pStyle w:val="BodyText"/>
      </w:pPr>
      <w:r>
        <w:t>Custom</w:t>
      </w:r>
      <w:r w:rsidRPr="00572BE2">
        <w:t xml:space="preserve"> catalog terms</w:t>
      </w:r>
      <w:r>
        <w:t xml:space="preserve"> are not to be created</w:t>
      </w:r>
      <w:r w:rsidR="003C2519">
        <w:t xml:space="preserve"> directly in </w:t>
      </w:r>
      <w:proofErr w:type="gramStart"/>
      <w:r w:rsidR="003C2519">
        <w:t>AuthorSpace,</w:t>
      </w:r>
      <w:proofErr w:type="gramEnd"/>
      <w:r w:rsidR="003C2519">
        <w:t xml:space="preserve"> they will be created in the Allscripts’ database directly. </w:t>
      </w:r>
    </w:p>
    <w:p w14:paraId="0A25C553" w14:textId="77777777" w:rsidR="00BF0D4E" w:rsidRDefault="00BF0D4E" w:rsidP="00BF0D4E">
      <w:pPr>
        <w:pStyle w:val="BodyText"/>
      </w:pPr>
      <w:r w:rsidRPr="00572BE2">
        <w:t xml:space="preserve">When browsing for terms, use </w:t>
      </w:r>
      <w:r>
        <w:t>a</w:t>
      </w:r>
      <w:r w:rsidRPr="00572BE2">
        <w:t xml:space="preserve"> custom catalog term preferentially.</w:t>
      </w:r>
      <w:r>
        <w:t xml:space="preserve"> </w:t>
      </w:r>
      <w:r w:rsidRPr="00572BE2">
        <w:t xml:space="preserve">If an appropriate custom catalog term </w:t>
      </w:r>
      <w:r>
        <w:t>cannot be found</w:t>
      </w:r>
      <w:r w:rsidRPr="00572BE2">
        <w:t xml:space="preserve">, use </w:t>
      </w:r>
      <w:r>
        <w:t>an equivalent</w:t>
      </w:r>
      <w:r w:rsidRPr="00572BE2">
        <w:t xml:space="preserve"> Zynx catalog term.</w:t>
      </w:r>
      <w:r>
        <w:t xml:space="preserve"> </w:t>
      </w:r>
      <w:r w:rsidRPr="00572BE2">
        <w:t xml:space="preserve">If neither </w:t>
      </w:r>
      <w:r>
        <w:t xml:space="preserve">a </w:t>
      </w:r>
      <w:r w:rsidRPr="00572BE2">
        <w:t xml:space="preserve">custom catalog term </w:t>
      </w:r>
      <w:r>
        <w:t>n</w:t>
      </w:r>
      <w:r w:rsidRPr="00572BE2">
        <w:t xml:space="preserve">or </w:t>
      </w:r>
      <w:r>
        <w:t xml:space="preserve">a </w:t>
      </w:r>
      <w:r w:rsidRPr="00572BE2">
        <w:t xml:space="preserve">Zynx catalog term </w:t>
      </w:r>
      <w:r>
        <w:t>can be found</w:t>
      </w:r>
      <w:r w:rsidRPr="00572BE2">
        <w:t xml:space="preserve">, use free text in the “Override” field in the </w:t>
      </w:r>
      <w:r>
        <w:t xml:space="preserve">order item </w:t>
      </w:r>
      <w:r w:rsidRPr="00572BE2">
        <w:t>workspace</w:t>
      </w:r>
      <w:r>
        <w:t>. Custom terms may later be added to the custom catalog, imported into AuthorSpace, and swapped in for Zynx or override terms.</w:t>
      </w:r>
    </w:p>
    <w:p w14:paraId="660FC004" w14:textId="77777777" w:rsidR="00BF0D4E" w:rsidRPr="00572BE2" w:rsidRDefault="00BF0D4E" w:rsidP="00BF0D4E">
      <w:pPr>
        <w:pStyle w:val="BodyText"/>
      </w:pPr>
    </w:p>
    <w:p w14:paraId="05464282" w14:textId="77777777" w:rsidR="00BF0D4E" w:rsidRPr="00572BE2" w:rsidRDefault="00BF0D4E" w:rsidP="00BF0D4E">
      <w:pPr>
        <w:pStyle w:val="Heading2"/>
      </w:pPr>
      <w:bookmarkStart w:id="43" w:name="_Toc260403012"/>
      <w:bookmarkStart w:id="44" w:name="_Toc262286034"/>
      <w:bookmarkStart w:id="45" w:name="_Toc265666342"/>
      <w:r w:rsidRPr="00572BE2">
        <w:t>Abbreviations</w:t>
      </w:r>
      <w:bookmarkEnd w:id="43"/>
      <w:bookmarkEnd w:id="44"/>
      <w:bookmarkEnd w:id="45"/>
    </w:p>
    <w:p w14:paraId="73721BA9" w14:textId="77777777" w:rsidR="00BF0D4E" w:rsidRPr="00572BE2" w:rsidRDefault="00BF0D4E" w:rsidP="00BF0D4E">
      <w:pPr>
        <w:pStyle w:val="BodyText"/>
      </w:pPr>
      <w:r>
        <w:t>The following abbreviations are may not be used:</w:t>
      </w:r>
    </w:p>
    <w:tbl>
      <w:tblPr>
        <w:tblW w:w="50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3192"/>
        <w:gridCol w:w="3193"/>
        <w:gridCol w:w="3191"/>
      </w:tblGrid>
      <w:tr w:rsidR="00BF0D4E" w:rsidRPr="00572BE2" w14:paraId="30F36D3A" w14:textId="77777777" w:rsidTr="00296E67">
        <w:tc>
          <w:tcPr>
            <w:tcW w:w="5000" w:type="pct"/>
            <w:gridSpan w:val="3"/>
            <w:shd w:val="clear" w:color="auto" w:fill="63B1E5"/>
            <w:vAlign w:val="center"/>
          </w:tcPr>
          <w:p w14:paraId="7B9C2990" w14:textId="77777777" w:rsidR="00BF0D4E" w:rsidRPr="00FE64B6" w:rsidRDefault="00BF0D4E" w:rsidP="00296E67">
            <w:pPr>
              <w:pStyle w:val="TableHeader"/>
              <w:rPr>
                <w:highlight w:val="yellow"/>
              </w:rPr>
            </w:pPr>
            <w:proofErr w:type="spellStart"/>
            <w:r w:rsidRPr="00015C35">
              <w:t>JCHAO</w:t>
            </w:r>
            <w:proofErr w:type="spellEnd"/>
            <w:r w:rsidRPr="00015C35">
              <w:t xml:space="preserve"> Official “Do Not Use” List</w:t>
            </w:r>
          </w:p>
        </w:tc>
      </w:tr>
      <w:tr w:rsidR="00BF0D4E" w:rsidRPr="0029606E" w14:paraId="23C0F727"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05B223EA" w14:textId="77777777" w:rsidR="00BF0D4E" w:rsidRPr="000B5E2B" w:rsidRDefault="00BF0D4E" w:rsidP="00296E67">
            <w:pPr>
              <w:pStyle w:val="Default"/>
              <w:rPr>
                <w:b/>
                <w:sz w:val="20"/>
                <w:szCs w:val="20"/>
              </w:rPr>
            </w:pPr>
            <w:r w:rsidRPr="000B5E2B">
              <w:rPr>
                <w:b/>
                <w:sz w:val="20"/>
                <w:szCs w:val="20"/>
              </w:rPr>
              <w:t>Do Not Use</w:t>
            </w:r>
          </w:p>
        </w:tc>
        <w:tc>
          <w:tcPr>
            <w:tcW w:w="1667" w:type="pct"/>
          </w:tcPr>
          <w:p w14:paraId="1E187352" w14:textId="77777777" w:rsidR="00BF0D4E" w:rsidRPr="000B5E2B" w:rsidRDefault="00BF0D4E" w:rsidP="00296E67">
            <w:pPr>
              <w:pStyle w:val="Default"/>
              <w:rPr>
                <w:b/>
                <w:sz w:val="20"/>
                <w:szCs w:val="20"/>
              </w:rPr>
            </w:pPr>
            <w:r w:rsidRPr="000B5E2B">
              <w:rPr>
                <w:b/>
                <w:sz w:val="20"/>
                <w:szCs w:val="20"/>
              </w:rPr>
              <w:t>Potential Problem</w:t>
            </w:r>
          </w:p>
        </w:tc>
        <w:tc>
          <w:tcPr>
            <w:tcW w:w="1666" w:type="pct"/>
          </w:tcPr>
          <w:p w14:paraId="2B0CC3D1" w14:textId="77777777" w:rsidR="00BF0D4E" w:rsidRPr="000B5E2B" w:rsidRDefault="00BF0D4E" w:rsidP="00296E67">
            <w:pPr>
              <w:pStyle w:val="Default"/>
              <w:rPr>
                <w:b/>
                <w:sz w:val="20"/>
                <w:szCs w:val="20"/>
              </w:rPr>
            </w:pPr>
            <w:r w:rsidRPr="000B5E2B">
              <w:rPr>
                <w:b/>
                <w:sz w:val="20"/>
                <w:szCs w:val="20"/>
              </w:rPr>
              <w:t>Use Instead</w:t>
            </w:r>
          </w:p>
        </w:tc>
      </w:tr>
      <w:tr w:rsidR="00BF0D4E" w:rsidRPr="0029606E" w14:paraId="36A7BF07"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3CD65EEC" w14:textId="77777777" w:rsidR="00BF0D4E" w:rsidRDefault="00BF0D4E" w:rsidP="00296E67">
            <w:pPr>
              <w:pStyle w:val="Default"/>
              <w:rPr>
                <w:sz w:val="20"/>
                <w:szCs w:val="20"/>
              </w:rPr>
            </w:pPr>
            <w:r>
              <w:rPr>
                <w:sz w:val="20"/>
                <w:szCs w:val="20"/>
              </w:rPr>
              <w:t xml:space="preserve">U, u (unit) </w:t>
            </w:r>
          </w:p>
          <w:p w14:paraId="07044FB7" w14:textId="77777777" w:rsidR="00BF0D4E" w:rsidRPr="00641BFF" w:rsidRDefault="00BF0D4E" w:rsidP="00296E67">
            <w:pPr>
              <w:pStyle w:val="BodyText"/>
            </w:pPr>
          </w:p>
        </w:tc>
        <w:tc>
          <w:tcPr>
            <w:tcW w:w="1667" w:type="pct"/>
          </w:tcPr>
          <w:p w14:paraId="4B72DA00" w14:textId="77777777" w:rsidR="00BF0D4E" w:rsidRDefault="00BF0D4E" w:rsidP="00296E67">
            <w:pPr>
              <w:pStyle w:val="Default"/>
              <w:rPr>
                <w:sz w:val="20"/>
                <w:szCs w:val="20"/>
              </w:rPr>
            </w:pPr>
            <w:r>
              <w:rPr>
                <w:sz w:val="20"/>
                <w:szCs w:val="20"/>
              </w:rPr>
              <w:t xml:space="preserve">Mistaken for “0” (zero), the number “4” (four) or “cc” </w:t>
            </w:r>
          </w:p>
          <w:p w14:paraId="10220686" w14:textId="77777777" w:rsidR="00BF0D4E" w:rsidRPr="00641BFF" w:rsidRDefault="00BF0D4E" w:rsidP="00296E67">
            <w:pPr>
              <w:pStyle w:val="BodyText"/>
            </w:pPr>
          </w:p>
        </w:tc>
        <w:tc>
          <w:tcPr>
            <w:tcW w:w="1666" w:type="pct"/>
          </w:tcPr>
          <w:tbl>
            <w:tblPr>
              <w:tblW w:w="0" w:type="auto"/>
              <w:tblBorders>
                <w:top w:val="nil"/>
                <w:left w:val="nil"/>
                <w:bottom w:val="nil"/>
                <w:right w:val="nil"/>
              </w:tblBorders>
              <w:tblLook w:val="0000" w:firstRow="0" w:lastRow="0" w:firstColumn="0" w:lastColumn="0" w:noHBand="0" w:noVBand="0"/>
            </w:tblPr>
            <w:tblGrid>
              <w:gridCol w:w="1203"/>
            </w:tblGrid>
            <w:tr w:rsidR="00BF0D4E" w14:paraId="162F3573" w14:textId="77777777" w:rsidTr="00296E67">
              <w:trPr>
                <w:trHeight w:val="247"/>
              </w:trPr>
              <w:tc>
                <w:tcPr>
                  <w:tcW w:w="0" w:type="auto"/>
                </w:tcPr>
                <w:p w14:paraId="0460F1F7" w14:textId="77777777" w:rsidR="00BF0D4E" w:rsidRDefault="00BF0D4E" w:rsidP="00296E67">
                  <w:pPr>
                    <w:pStyle w:val="Default"/>
                    <w:rPr>
                      <w:sz w:val="20"/>
                      <w:szCs w:val="20"/>
                    </w:rPr>
                  </w:pPr>
                  <w:r>
                    <w:rPr>
                      <w:sz w:val="20"/>
                      <w:szCs w:val="20"/>
                    </w:rPr>
                    <w:t xml:space="preserve">Write "unit" </w:t>
                  </w:r>
                </w:p>
              </w:tc>
            </w:tr>
          </w:tbl>
          <w:p w14:paraId="2C223068" w14:textId="77777777" w:rsidR="00BF0D4E" w:rsidRPr="00641BFF" w:rsidRDefault="00BF0D4E" w:rsidP="00296E67">
            <w:pPr>
              <w:pStyle w:val="BodyText"/>
            </w:pPr>
          </w:p>
        </w:tc>
      </w:tr>
      <w:tr w:rsidR="00BF0D4E" w:rsidRPr="0029606E" w14:paraId="5E94C0E6"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5C5840B0" w14:textId="77777777" w:rsidR="00BF0D4E" w:rsidRDefault="00BF0D4E" w:rsidP="00296E67">
            <w:pPr>
              <w:pStyle w:val="Default"/>
              <w:rPr>
                <w:sz w:val="20"/>
                <w:szCs w:val="20"/>
              </w:rPr>
            </w:pPr>
            <w:proofErr w:type="spellStart"/>
            <w:r>
              <w:rPr>
                <w:sz w:val="20"/>
                <w:szCs w:val="20"/>
              </w:rPr>
              <w:t>IU</w:t>
            </w:r>
            <w:proofErr w:type="spellEnd"/>
            <w:r>
              <w:rPr>
                <w:sz w:val="20"/>
                <w:szCs w:val="20"/>
              </w:rPr>
              <w:t xml:space="preserve"> (International Unit) </w:t>
            </w:r>
          </w:p>
          <w:p w14:paraId="40B69547" w14:textId="77777777" w:rsidR="00BF0D4E" w:rsidRPr="00641BFF" w:rsidRDefault="00BF0D4E" w:rsidP="00296E67">
            <w:pPr>
              <w:pStyle w:val="BodyText"/>
            </w:pPr>
          </w:p>
        </w:tc>
        <w:tc>
          <w:tcPr>
            <w:tcW w:w="1667" w:type="pct"/>
          </w:tcPr>
          <w:p w14:paraId="37898981" w14:textId="77777777" w:rsidR="00BF0D4E" w:rsidRDefault="00BF0D4E" w:rsidP="00296E67">
            <w:pPr>
              <w:pStyle w:val="Default"/>
              <w:rPr>
                <w:sz w:val="20"/>
                <w:szCs w:val="20"/>
              </w:rPr>
            </w:pPr>
            <w:r>
              <w:rPr>
                <w:sz w:val="20"/>
                <w:szCs w:val="20"/>
              </w:rPr>
              <w:t xml:space="preserve">Mistaken for IV (intravenous) or the number 10 (ten) </w:t>
            </w:r>
          </w:p>
          <w:p w14:paraId="326CE2FF" w14:textId="77777777" w:rsidR="00BF0D4E" w:rsidRPr="00641BFF" w:rsidRDefault="00BF0D4E" w:rsidP="00296E67">
            <w:pPr>
              <w:pStyle w:val="BodyText"/>
            </w:pPr>
          </w:p>
        </w:tc>
        <w:tc>
          <w:tcPr>
            <w:tcW w:w="1666" w:type="pct"/>
          </w:tcPr>
          <w:p w14:paraId="164D0EE8" w14:textId="77777777" w:rsidR="00BF0D4E" w:rsidRDefault="00BF0D4E" w:rsidP="00296E67">
            <w:pPr>
              <w:pStyle w:val="Default"/>
              <w:rPr>
                <w:sz w:val="20"/>
                <w:szCs w:val="20"/>
              </w:rPr>
            </w:pPr>
            <w:r>
              <w:rPr>
                <w:sz w:val="20"/>
                <w:szCs w:val="20"/>
              </w:rPr>
              <w:t xml:space="preserve">Write "International Unit" </w:t>
            </w:r>
          </w:p>
          <w:p w14:paraId="25418B96" w14:textId="77777777" w:rsidR="00BF0D4E" w:rsidRPr="00641BFF" w:rsidRDefault="00BF0D4E" w:rsidP="00296E67">
            <w:pPr>
              <w:pStyle w:val="BodyText"/>
            </w:pPr>
          </w:p>
        </w:tc>
      </w:tr>
      <w:tr w:rsidR="00BF0D4E" w:rsidRPr="0029606E" w14:paraId="5987E2D1"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0BB9155E" w14:textId="77777777" w:rsidR="00BF0D4E" w:rsidRDefault="00BF0D4E" w:rsidP="00296E67">
            <w:pPr>
              <w:pStyle w:val="Default"/>
              <w:rPr>
                <w:sz w:val="20"/>
                <w:szCs w:val="20"/>
              </w:rPr>
            </w:pPr>
            <w:proofErr w:type="spellStart"/>
            <w:r>
              <w:rPr>
                <w:sz w:val="20"/>
                <w:szCs w:val="20"/>
              </w:rPr>
              <w:t>Q.D</w:t>
            </w:r>
            <w:proofErr w:type="spellEnd"/>
            <w:r>
              <w:rPr>
                <w:sz w:val="20"/>
                <w:szCs w:val="20"/>
              </w:rPr>
              <w:t xml:space="preserve">., </w:t>
            </w:r>
            <w:proofErr w:type="spellStart"/>
            <w:r>
              <w:rPr>
                <w:sz w:val="20"/>
                <w:szCs w:val="20"/>
              </w:rPr>
              <w:t>QD</w:t>
            </w:r>
            <w:proofErr w:type="spellEnd"/>
            <w:r>
              <w:rPr>
                <w:sz w:val="20"/>
                <w:szCs w:val="20"/>
              </w:rPr>
              <w:t xml:space="preserve">, </w:t>
            </w:r>
            <w:proofErr w:type="spellStart"/>
            <w:r>
              <w:rPr>
                <w:sz w:val="20"/>
                <w:szCs w:val="20"/>
              </w:rPr>
              <w:t>q.d</w:t>
            </w:r>
            <w:proofErr w:type="spellEnd"/>
            <w:r>
              <w:rPr>
                <w:sz w:val="20"/>
                <w:szCs w:val="20"/>
              </w:rPr>
              <w:t xml:space="preserve">., </w:t>
            </w:r>
            <w:proofErr w:type="spellStart"/>
            <w:r>
              <w:rPr>
                <w:sz w:val="20"/>
                <w:szCs w:val="20"/>
              </w:rPr>
              <w:t>qd</w:t>
            </w:r>
            <w:proofErr w:type="spellEnd"/>
            <w:r>
              <w:rPr>
                <w:sz w:val="20"/>
                <w:szCs w:val="20"/>
              </w:rPr>
              <w:t xml:space="preserve"> (daily) </w:t>
            </w:r>
          </w:p>
          <w:p w14:paraId="56757A82" w14:textId="77777777" w:rsidR="00BF0D4E" w:rsidRDefault="00BF0D4E" w:rsidP="00296E67">
            <w:pPr>
              <w:pStyle w:val="Default"/>
              <w:rPr>
                <w:sz w:val="20"/>
                <w:szCs w:val="20"/>
              </w:rPr>
            </w:pPr>
            <w:proofErr w:type="spellStart"/>
            <w:r>
              <w:rPr>
                <w:sz w:val="20"/>
                <w:szCs w:val="20"/>
              </w:rPr>
              <w:t>Q.O.D</w:t>
            </w:r>
            <w:proofErr w:type="spellEnd"/>
            <w:r>
              <w:rPr>
                <w:sz w:val="20"/>
                <w:szCs w:val="20"/>
              </w:rPr>
              <w:t xml:space="preserve">., </w:t>
            </w:r>
            <w:proofErr w:type="spellStart"/>
            <w:r>
              <w:rPr>
                <w:sz w:val="20"/>
                <w:szCs w:val="20"/>
              </w:rPr>
              <w:t>QOD</w:t>
            </w:r>
            <w:proofErr w:type="spellEnd"/>
            <w:r>
              <w:rPr>
                <w:sz w:val="20"/>
                <w:szCs w:val="20"/>
              </w:rPr>
              <w:t xml:space="preserve">, </w:t>
            </w:r>
            <w:proofErr w:type="spellStart"/>
            <w:r>
              <w:rPr>
                <w:sz w:val="20"/>
                <w:szCs w:val="20"/>
              </w:rPr>
              <w:t>q.o.d</w:t>
            </w:r>
            <w:proofErr w:type="spellEnd"/>
            <w:r>
              <w:rPr>
                <w:sz w:val="20"/>
                <w:szCs w:val="20"/>
              </w:rPr>
              <w:t xml:space="preserve">, </w:t>
            </w:r>
            <w:proofErr w:type="spellStart"/>
            <w:r>
              <w:rPr>
                <w:sz w:val="20"/>
                <w:szCs w:val="20"/>
              </w:rPr>
              <w:t>qod</w:t>
            </w:r>
            <w:proofErr w:type="spellEnd"/>
            <w:r>
              <w:rPr>
                <w:sz w:val="20"/>
                <w:szCs w:val="20"/>
              </w:rPr>
              <w:t xml:space="preserve"> </w:t>
            </w:r>
          </w:p>
          <w:p w14:paraId="73E9B260" w14:textId="77777777" w:rsidR="00BF0D4E" w:rsidRPr="00641BFF" w:rsidRDefault="00BF0D4E" w:rsidP="00296E67">
            <w:pPr>
              <w:pStyle w:val="BodyText"/>
            </w:pPr>
            <w:r>
              <w:t xml:space="preserve">(every other day) </w:t>
            </w:r>
          </w:p>
        </w:tc>
        <w:tc>
          <w:tcPr>
            <w:tcW w:w="1667" w:type="pct"/>
          </w:tcPr>
          <w:p w14:paraId="676D1551" w14:textId="77777777" w:rsidR="00BF0D4E" w:rsidRDefault="00BF0D4E" w:rsidP="00296E67">
            <w:pPr>
              <w:pStyle w:val="Default"/>
              <w:rPr>
                <w:sz w:val="20"/>
                <w:szCs w:val="20"/>
              </w:rPr>
            </w:pPr>
            <w:r>
              <w:rPr>
                <w:sz w:val="20"/>
                <w:szCs w:val="20"/>
              </w:rPr>
              <w:t xml:space="preserve">Mistaken for each other </w:t>
            </w:r>
          </w:p>
          <w:p w14:paraId="5ED7BBC9" w14:textId="77777777" w:rsidR="00BF0D4E" w:rsidRPr="00641BFF" w:rsidRDefault="00BF0D4E" w:rsidP="00296E67">
            <w:pPr>
              <w:pStyle w:val="BodyText"/>
            </w:pPr>
            <w:r>
              <w:t xml:space="preserve">Period after the Q mistaken for "I" and the "O" mistaken for "I" </w:t>
            </w:r>
          </w:p>
        </w:tc>
        <w:tc>
          <w:tcPr>
            <w:tcW w:w="1666" w:type="pct"/>
          </w:tcPr>
          <w:p w14:paraId="154BF56C" w14:textId="77777777" w:rsidR="00BF0D4E" w:rsidRDefault="00BF0D4E" w:rsidP="00296E67">
            <w:pPr>
              <w:pStyle w:val="Default"/>
              <w:rPr>
                <w:sz w:val="20"/>
                <w:szCs w:val="20"/>
              </w:rPr>
            </w:pPr>
            <w:r>
              <w:rPr>
                <w:sz w:val="20"/>
                <w:szCs w:val="20"/>
              </w:rPr>
              <w:t xml:space="preserve">Write "daily" </w:t>
            </w:r>
          </w:p>
          <w:p w14:paraId="1E12FD30" w14:textId="77777777" w:rsidR="00BF0D4E" w:rsidRPr="00641BFF" w:rsidRDefault="00BF0D4E" w:rsidP="00296E67">
            <w:pPr>
              <w:pStyle w:val="BodyText"/>
            </w:pPr>
            <w:r>
              <w:t xml:space="preserve">Write "every other day" </w:t>
            </w:r>
          </w:p>
        </w:tc>
      </w:tr>
      <w:tr w:rsidR="00BF0D4E" w:rsidRPr="0029606E" w14:paraId="344190EE"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4D155799" w14:textId="77777777" w:rsidR="00BF0D4E" w:rsidRDefault="00BF0D4E" w:rsidP="00296E67">
            <w:pPr>
              <w:pStyle w:val="Default"/>
              <w:rPr>
                <w:sz w:val="20"/>
                <w:szCs w:val="20"/>
              </w:rPr>
            </w:pPr>
            <w:r>
              <w:rPr>
                <w:sz w:val="20"/>
                <w:szCs w:val="20"/>
              </w:rPr>
              <w:t xml:space="preserve">Trailing zero (X.0 mg)* </w:t>
            </w:r>
          </w:p>
          <w:p w14:paraId="46CE6318" w14:textId="77777777" w:rsidR="00BF0D4E" w:rsidRPr="00641BFF" w:rsidRDefault="00BF0D4E" w:rsidP="00296E67">
            <w:pPr>
              <w:pStyle w:val="BodyText"/>
            </w:pPr>
            <w:r>
              <w:t>Lack of leading zero (.X mg)</w:t>
            </w:r>
          </w:p>
        </w:tc>
        <w:tc>
          <w:tcPr>
            <w:tcW w:w="1667" w:type="pct"/>
          </w:tcPr>
          <w:p w14:paraId="76BC79BD" w14:textId="77777777" w:rsidR="00BF0D4E" w:rsidRDefault="00BF0D4E" w:rsidP="00296E67">
            <w:pPr>
              <w:pStyle w:val="Default"/>
              <w:rPr>
                <w:sz w:val="20"/>
                <w:szCs w:val="20"/>
              </w:rPr>
            </w:pPr>
            <w:r>
              <w:rPr>
                <w:sz w:val="20"/>
                <w:szCs w:val="20"/>
              </w:rPr>
              <w:t xml:space="preserve">Decimal point is missed </w:t>
            </w:r>
          </w:p>
          <w:p w14:paraId="379748B0" w14:textId="77777777" w:rsidR="00BF0D4E" w:rsidRPr="00641BFF" w:rsidRDefault="00BF0D4E" w:rsidP="00296E67">
            <w:pPr>
              <w:pStyle w:val="BodyText"/>
            </w:pPr>
          </w:p>
        </w:tc>
        <w:tc>
          <w:tcPr>
            <w:tcW w:w="1666" w:type="pct"/>
          </w:tcPr>
          <w:p w14:paraId="41CC59AF" w14:textId="77777777" w:rsidR="00BF0D4E" w:rsidRDefault="00BF0D4E" w:rsidP="00296E67">
            <w:pPr>
              <w:pStyle w:val="Default"/>
              <w:rPr>
                <w:sz w:val="20"/>
                <w:szCs w:val="20"/>
              </w:rPr>
            </w:pPr>
            <w:r>
              <w:rPr>
                <w:sz w:val="20"/>
                <w:szCs w:val="20"/>
              </w:rPr>
              <w:t xml:space="preserve">Write X mg </w:t>
            </w:r>
          </w:p>
          <w:p w14:paraId="57996EEE" w14:textId="77777777" w:rsidR="00BF0D4E" w:rsidRPr="00641BFF" w:rsidRDefault="00BF0D4E" w:rsidP="00296E67">
            <w:pPr>
              <w:pStyle w:val="BodyText"/>
            </w:pPr>
            <w:r>
              <w:t xml:space="preserve">Write 0.X mg </w:t>
            </w:r>
          </w:p>
        </w:tc>
      </w:tr>
      <w:tr w:rsidR="00BF0D4E" w:rsidRPr="00572BE2" w14:paraId="600AF77F" w14:textId="77777777" w:rsidTr="00296E67">
        <w:tblPrEx>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0A0" w:firstRow="1" w:lastRow="0" w:firstColumn="1" w:lastColumn="0" w:noHBand="0" w:noVBand="0"/>
        </w:tblPrEx>
        <w:tc>
          <w:tcPr>
            <w:tcW w:w="1667" w:type="pct"/>
          </w:tcPr>
          <w:p w14:paraId="5261C696" w14:textId="77777777" w:rsidR="00BF0D4E" w:rsidRDefault="00BF0D4E" w:rsidP="00296E67">
            <w:pPr>
              <w:pStyle w:val="Default"/>
              <w:rPr>
                <w:sz w:val="20"/>
                <w:szCs w:val="20"/>
              </w:rPr>
            </w:pPr>
            <w:r>
              <w:rPr>
                <w:sz w:val="20"/>
                <w:szCs w:val="20"/>
              </w:rPr>
              <w:t xml:space="preserve">MS </w:t>
            </w:r>
          </w:p>
          <w:p w14:paraId="0C0C5751" w14:textId="77777777" w:rsidR="00BF0D4E" w:rsidRDefault="00BF0D4E" w:rsidP="00296E67">
            <w:pPr>
              <w:pStyle w:val="BodyText"/>
            </w:pPr>
            <w:r>
              <w:t>MSO</w:t>
            </w:r>
            <w:r>
              <w:rPr>
                <w:sz w:val="13"/>
                <w:szCs w:val="13"/>
              </w:rPr>
              <w:t xml:space="preserve">4 </w:t>
            </w:r>
            <w:r>
              <w:t>and MgSO</w:t>
            </w:r>
            <w:r>
              <w:rPr>
                <w:sz w:val="13"/>
                <w:szCs w:val="13"/>
              </w:rPr>
              <w:t>4</w:t>
            </w:r>
          </w:p>
        </w:tc>
        <w:tc>
          <w:tcPr>
            <w:tcW w:w="1667" w:type="pct"/>
          </w:tcPr>
          <w:p w14:paraId="507E6457" w14:textId="77777777" w:rsidR="00BF0D4E" w:rsidRDefault="00BF0D4E" w:rsidP="00296E67">
            <w:pPr>
              <w:pStyle w:val="Default"/>
              <w:rPr>
                <w:sz w:val="20"/>
                <w:szCs w:val="20"/>
              </w:rPr>
            </w:pPr>
            <w:r>
              <w:rPr>
                <w:sz w:val="20"/>
                <w:szCs w:val="20"/>
              </w:rPr>
              <w:t xml:space="preserve">Can mean morphine sulfate or magnesium sulfate </w:t>
            </w:r>
          </w:p>
          <w:p w14:paraId="1BDC3400" w14:textId="77777777" w:rsidR="00BF0D4E" w:rsidRDefault="00BF0D4E" w:rsidP="00296E67">
            <w:pPr>
              <w:pStyle w:val="BodyText"/>
            </w:pPr>
            <w:r>
              <w:t xml:space="preserve">Confused for one another </w:t>
            </w:r>
          </w:p>
        </w:tc>
        <w:tc>
          <w:tcPr>
            <w:tcW w:w="1666" w:type="pct"/>
          </w:tcPr>
          <w:p w14:paraId="69C3A808" w14:textId="77777777" w:rsidR="00BF0D4E" w:rsidRDefault="00BF0D4E" w:rsidP="00296E67">
            <w:pPr>
              <w:pStyle w:val="Default"/>
              <w:rPr>
                <w:sz w:val="20"/>
                <w:szCs w:val="20"/>
              </w:rPr>
            </w:pPr>
            <w:r>
              <w:rPr>
                <w:sz w:val="20"/>
                <w:szCs w:val="20"/>
              </w:rPr>
              <w:t xml:space="preserve">Write "morphine sulfate" </w:t>
            </w:r>
          </w:p>
          <w:p w14:paraId="1212386A" w14:textId="77777777" w:rsidR="00BF0D4E" w:rsidRDefault="00BF0D4E" w:rsidP="00296E67">
            <w:pPr>
              <w:pStyle w:val="BodyText"/>
            </w:pPr>
            <w:r>
              <w:t>Write "magnesium sulfate”</w:t>
            </w:r>
          </w:p>
        </w:tc>
      </w:tr>
    </w:tbl>
    <w:p w14:paraId="1FC5BDCC" w14:textId="77777777" w:rsidR="00BF0D4E" w:rsidRDefault="00BF0D4E" w:rsidP="00BF0D4E">
      <w:pPr>
        <w:autoSpaceDE w:val="0"/>
        <w:autoSpaceDN w:val="0"/>
        <w:adjustRightInd w:val="0"/>
        <w:rPr>
          <w:rFonts w:ascii="Times New Roman" w:hAnsi="Times New Roman"/>
          <w:b/>
          <w:bCs/>
          <w:color w:val="FFFFFF"/>
          <w:sz w:val="24"/>
        </w:rPr>
      </w:pPr>
      <w:r>
        <w:rPr>
          <w:rFonts w:ascii="Times New Roman" w:hAnsi="Times New Roman"/>
          <w:b/>
          <w:bCs/>
          <w:color w:val="FFFFFF"/>
          <w:sz w:val="24"/>
        </w:rPr>
        <w:lastRenderedPageBreak/>
        <w:t>Problem Term Reason Suggested T</w:t>
      </w:r>
    </w:p>
    <w:p w14:paraId="000EFBDA" w14:textId="77777777" w:rsidR="00BF0D4E" w:rsidRPr="0046427B" w:rsidRDefault="00BF0D4E" w:rsidP="00BF0D4E">
      <w:pPr>
        <w:autoSpaceDE w:val="0"/>
        <w:autoSpaceDN w:val="0"/>
        <w:adjustRightInd w:val="0"/>
        <w:rPr>
          <w:rFonts w:asciiTheme="minorHAnsi" w:hAnsiTheme="minorHAnsi" w:cstheme="minorHAnsi"/>
          <w:bCs/>
          <w:sz w:val="24"/>
        </w:rPr>
      </w:pPr>
      <w:r w:rsidRPr="0046427B">
        <w:rPr>
          <w:rFonts w:asciiTheme="minorHAnsi" w:hAnsiTheme="minorHAnsi" w:cstheme="minorHAnsi"/>
          <w:bCs/>
          <w:sz w:val="24"/>
        </w:rPr>
        <w:t>The following symbols may not be used:</w:t>
      </w:r>
    </w:p>
    <w:p w14:paraId="59E08B46" w14:textId="77777777" w:rsidR="00BF0D4E" w:rsidRDefault="00BF0D4E" w:rsidP="00BF0D4E">
      <w:pPr>
        <w:autoSpaceDE w:val="0"/>
        <w:autoSpaceDN w:val="0"/>
        <w:adjustRightInd w:val="0"/>
        <w:rPr>
          <w:rFonts w:ascii="Times New Roman" w:hAnsi="Times New Roman"/>
          <w:b/>
          <w:bCs/>
          <w:color w:val="FFFFFF"/>
          <w:sz w:val="24"/>
        </w:rPr>
      </w:pPr>
      <w:proofErr w:type="spellStart"/>
      <w:proofErr w:type="gramStart"/>
      <w:r>
        <w:rPr>
          <w:rFonts w:ascii="Times New Roman" w:hAnsi="Times New Roman"/>
          <w:b/>
          <w:bCs/>
          <w:color w:val="FFFFFF"/>
          <w:sz w:val="24"/>
        </w:rPr>
        <w:t>erm</w:t>
      </w:r>
      <w:proofErr w:type="spellEnd"/>
      <w:proofErr w:type="gramEnd"/>
    </w:p>
    <w:tbl>
      <w:tblPr>
        <w:tblStyle w:val="TableGrid"/>
        <w:tblW w:w="0" w:type="auto"/>
        <w:tblLook w:val="04A0" w:firstRow="1" w:lastRow="0" w:firstColumn="1" w:lastColumn="0" w:noHBand="0" w:noVBand="1"/>
      </w:tblPr>
      <w:tblGrid>
        <w:gridCol w:w="3192"/>
        <w:gridCol w:w="3192"/>
        <w:gridCol w:w="3192"/>
      </w:tblGrid>
      <w:tr w:rsidR="00BF0D4E" w14:paraId="171C8891" w14:textId="77777777" w:rsidTr="00296E67">
        <w:tc>
          <w:tcPr>
            <w:tcW w:w="3192" w:type="dxa"/>
          </w:tcPr>
          <w:p w14:paraId="164BD54D" w14:textId="77777777" w:rsidR="00BF0D4E" w:rsidRPr="000B5E2B" w:rsidRDefault="00BF0D4E" w:rsidP="00296E67">
            <w:pPr>
              <w:pStyle w:val="Default"/>
              <w:rPr>
                <w:b/>
                <w:sz w:val="20"/>
                <w:szCs w:val="20"/>
              </w:rPr>
            </w:pPr>
            <w:r w:rsidRPr="000B5E2B">
              <w:rPr>
                <w:b/>
                <w:sz w:val="20"/>
                <w:szCs w:val="20"/>
              </w:rPr>
              <w:t>Do Not Use</w:t>
            </w:r>
          </w:p>
        </w:tc>
        <w:tc>
          <w:tcPr>
            <w:tcW w:w="3192" w:type="dxa"/>
          </w:tcPr>
          <w:p w14:paraId="7642960E" w14:textId="77777777" w:rsidR="00BF0D4E" w:rsidRPr="000B5E2B" w:rsidRDefault="00BF0D4E" w:rsidP="00296E67">
            <w:pPr>
              <w:pStyle w:val="Default"/>
              <w:rPr>
                <w:b/>
                <w:sz w:val="20"/>
                <w:szCs w:val="20"/>
              </w:rPr>
            </w:pPr>
            <w:r w:rsidRPr="000B5E2B">
              <w:rPr>
                <w:b/>
                <w:sz w:val="20"/>
                <w:szCs w:val="20"/>
              </w:rPr>
              <w:t>Potential Problem</w:t>
            </w:r>
          </w:p>
        </w:tc>
        <w:tc>
          <w:tcPr>
            <w:tcW w:w="3192" w:type="dxa"/>
          </w:tcPr>
          <w:p w14:paraId="738381EE" w14:textId="77777777" w:rsidR="00BF0D4E" w:rsidRPr="000B5E2B" w:rsidRDefault="00BF0D4E" w:rsidP="00296E67">
            <w:pPr>
              <w:pStyle w:val="Default"/>
              <w:rPr>
                <w:b/>
                <w:sz w:val="20"/>
                <w:szCs w:val="20"/>
              </w:rPr>
            </w:pPr>
            <w:r w:rsidRPr="000B5E2B">
              <w:rPr>
                <w:b/>
                <w:sz w:val="20"/>
                <w:szCs w:val="20"/>
              </w:rPr>
              <w:t>Use Instead</w:t>
            </w:r>
          </w:p>
        </w:tc>
      </w:tr>
      <w:tr w:rsidR="00BF0D4E" w14:paraId="1BF59F96" w14:textId="77777777" w:rsidTr="00296E67">
        <w:tc>
          <w:tcPr>
            <w:tcW w:w="3192" w:type="dxa"/>
          </w:tcPr>
          <w:p w14:paraId="3CAFD4F4" w14:textId="77777777" w:rsidR="00BF0D4E" w:rsidRPr="000B5E2B" w:rsidRDefault="00BF0D4E" w:rsidP="00296E67">
            <w:pPr>
              <w:pStyle w:val="Default"/>
              <w:rPr>
                <w:color w:val="auto"/>
                <w:sz w:val="20"/>
                <w:szCs w:val="20"/>
              </w:rPr>
            </w:pPr>
            <w:bookmarkStart w:id="46" w:name="_Toc260403014"/>
            <w:bookmarkStart w:id="47" w:name="_Toc262286036"/>
            <w:bookmarkStart w:id="48" w:name="_Toc265666343"/>
            <w:bookmarkEnd w:id="29"/>
            <w:r w:rsidRPr="000B5E2B">
              <w:rPr>
                <w:color w:val="auto"/>
                <w:sz w:val="20"/>
                <w:szCs w:val="20"/>
              </w:rPr>
              <w:t xml:space="preserve">&gt; (greater than) </w:t>
            </w:r>
          </w:p>
          <w:p w14:paraId="408969E9" w14:textId="77777777" w:rsidR="00BF0D4E" w:rsidRPr="000B5E2B" w:rsidRDefault="00BF0D4E" w:rsidP="00296E67">
            <w:pPr>
              <w:pStyle w:val="Heading1"/>
            </w:pPr>
            <w:r w:rsidRPr="000B5E2B">
              <w:t xml:space="preserve">&lt; (less than) </w:t>
            </w:r>
          </w:p>
        </w:tc>
        <w:tc>
          <w:tcPr>
            <w:tcW w:w="3192" w:type="dxa"/>
          </w:tcPr>
          <w:p w14:paraId="72B0DE3E" w14:textId="77777777" w:rsidR="00BF0D4E" w:rsidRPr="000B5E2B" w:rsidRDefault="00BF0D4E" w:rsidP="00296E67">
            <w:pPr>
              <w:pStyle w:val="Default"/>
              <w:rPr>
                <w:color w:val="auto"/>
                <w:sz w:val="20"/>
                <w:szCs w:val="20"/>
              </w:rPr>
            </w:pPr>
            <w:r w:rsidRPr="000B5E2B">
              <w:rPr>
                <w:color w:val="auto"/>
                <w:sz w:val="20"/>
                <w:szCs w:val="20"/>
              </w:rPr>
              <w:t xml:space="preserve">Misinterpreted as the number “7” (seven) or the letter “L” </w:t>
            </w:r>
          </w:p>
          <w:p w14:paraId="064ADF1F" w14:textId="77777777" w:rsidR="00BF0D4E" w:rsidRPr="000B5E2B" w:rsidRDefault="00BF0D4E" w:rsidP="00296E67">
            <w:pPr>
              <w:pStyle w:val="Heading1"/>
            </w:pPr>
            <w:r w:rsidRPr="000B5E2B">
              <w:t xml:space="preserve">Confused for one another </w:t>
            </w:r>
          </w:p>
        </w:tc>
        <w:tc>
          <w:tcPr>
            <w:tcW w:w="3192" w:type="dxa"/>
          </w:tcPr>
          <w:p w14:paraId="015E5FA3" w14:textId="77777777" w:rsidR="00BF0D4E" w:rsidRPr="000B5E2B" w:rsidRDefault="00BF0D4E" w:rsidP="00296E67">
            <w:pPr>
              <w:pStyle w:val="Default"/>
              <w:rPr>
                <w:color w:val="auto"/>
                <w:sz w:val="20"/>
                <w:szCs w:val="20"/>
              </w:rPr>
            </w:pPr>
            <w:r w:rsidRPr="000B5E2B">
              <w:rPr>
                <w:color w:val="auto"/>
                <w:sz w:val="20"/>
                <w:szCs w:val="20"/>
              </w:rPr>
              <w:t xml:space="preserve">Write “greater than” </w:t>
            </w:r>
          </w:p>
          <w:p w14:paraId="1C87AC9C" w14:textId="77777777" w:rsidR="00BF0D4E" w:rsidRPr="000B5E2B" w:rsidRDefault="00BF0D4E" w:rsidP="00296E67">
            <w:pPr>
              <w:pStyle w:val="Heading1"/>
            </w:pPr>
            <w:r w:rsidRPr="000B5E2B">
              <w:t xml:space="preserve">Write “less than” </w:t>
            </w:r>
          </w:p>
        </w:tc>
      </w:tr>
      <w:tr w:rsidR="00BF0D4E" w14:paraId="4C7543D1" w14:textId="77777777" w:rsidTr="00296E67">
        <w:tc>
          <w:tcPr>
            <w:tcW w:w="3192" w:type="dxa"/>
          </w:tcPr>
          <w:p w14:paraId="38F80456" w14:textId="77777777" w:rsidR="00BF0D4E" w:rsidRPr="000B5E2B" w:rsidRDefault="00BF0D4E" w:rsidP="00296E67">
            <w:pPr>
              <w:pStyle w:val="Default"/>
              <w:rPr>
                <w:color w:val="auto"/>
                <w:sz w:val="20"/>
                <w:szCs w:val="20"/>
              </w:rPr>
            </w:pPr>
            <w:r w:rsidRPr="000B5E2B">
              <w:rPr>
                <w:color w:val="auto"/>
                <w:sz w:val="20"/>
                <w:szCs w:val="20"/>
              </w:rPr>
              <w:t xml:space="preserve">Abbreviations for drug names </w:t>
            </w:r>
          </w:p>
          <w:p w14:paraId="1DCB3A56" w14:textId="77777777" w:rsidR="00BF0D4E" w:rsidRPr="000B5E2B" w:rsidRDefault="00BF0D4E" w:rsidP="00296E67">
            <w:pPr>
              <w:pStyle w:val="Heading1"/>
            </w:pPr>
          </w:p>
        </w:tc>
        <w:tc>
          <w:tcPr>
            <w:tcW w:w="3192" w:type="dxa"/>
          </w:tcPr>
          <w:p w14:paraId="1889C45F" w14:textId="77777777" w:rsidR="00BF0D4E" w:rsidRPr="000B5E2B" w:rsidRDefault="00BF0D4E" w:rsidP="00296E67">
            <w:pPr>
              <w:pStyle w:val="Default"/>
              <w:rPr>
                <w:color w:val="auto"/>
                <w:sz w:val="20"/>
                <w:szCs w:val="20"/>
              </w:rPr>
            </w:pPr>
            <w:r w:rsidRPr="000B5E2B">
              <w:rPr>
                <w:color w:val="auto"/>
                <w:sz w:val="20"/>
                <w:szCs w:val="20"/>
              </w:rPr>
              <w:t xml:space="preserve">Misinterpreted due to similar abbreviations for </w:t>
            </w:r>
          </w:p>
          <w:p w14:paraId="783F1CCB" w14:textId="77777777" w:rsidR="00BF0D4E" w:rsidRPr="000B5E2B" w:rsidRDefault="00BF0D4E" w:rsidP="00296E67">
            <w:pPr>
              <w:pStyle w:val="Heading1"/>
            </w:pPr>
            <w:proofErr w:type="gramStart"/>
            <w:r w:rsidRPr="000B5E2B">
              <w:t>multiple</w:t>
            </w:r>
            <w:proofErr w:type="gramEnd"/>
            <w:r w:rsidRPr="000B5E2B">
              <w:t xml:space="preserve"> drugs </w:t>
            </w:r>
          </w:p>
        </w:tc>
        <w:tc>
          <w:tcPr>
            <w:tcW w:w="3192" w:type="dxa"/>
          </w:tcPr>
          <w:p w14:paraId="28407F00" w14:textId="77777777" w:rsidR="00BF0D4E" w:rsidRPr="000B5E2B" w:rsidRDefault="00BF0D4E" w:rsidP="00296E67">
            <w:pPr>
              <w:pStyle w:val="Default"/>
              <w:rPr>
                <w:color w:val="auto"/>
                <w:sz w:val="20"/>
                <w:szCs w:val="20"/>
              </w:rPr>
            </w:pPr>
            <w:r w:rsidRPr="000B5E2B">
              <w:rPr>
                <w:color w:val="auto"/>
                <w:sz w:val="20"/>
                <w:szCs w:val="20"/>
              </w:rPr>
              <w:t xml:space="preserve">Write drug names in full </w:t>
            </w:r>
          </w:p>
          <w:p w14:paraId="4D54E22A" w14:textId="77777777" w:rsidR="00BF0D4E" w:rsidRPr="000B5E2B" w:rsidRDefault="00BF0D4E" w:rsidP="00296E67">
            <w:pPr>
              <w:pStyle w:val="Heading1"/>
            </w:pPr>
          </w:p>
        </w:tc>
      </w:tr>
      <w:tr w:rsidR="00BF0D4E" w14:paraId="30EF7365" w14:textId="77777777" w:rsidTr="00296E67">
        <w:tc>
          <w:tcPr>
            <w:tcW w:w="3192" w:type="dxa"/>
          </w:tcPr>
          <w:p w14:paraId="49B78B9B" w14:textId="77777777" w:rsidR="00BF0D4E" w:rsidRPr="000B5E2B" w:rsidRDefault="00BF0D4E" w:rsidP="00296E67">
            <w:pPr>
              <w:pStyle w:val="Default"/>
              <w:rPr>
                <w:color w:val="auto"/>
                <w:sz w:val="20"/>
                <w:szCs w:val="20"/>
              </w:rPr>
            </w:pPr>
            <w:r w:rsidRPr="000B5E2B">
              <w:rPr>
                <w:color w:val="auto"/>
                <w:sz w:val="20"/>
                <w:szCs w:val="20"/>
              </w:rPr>
              <w:t xml:space="preserve">Apothecary units </w:t>
            </w:r>
          </w:p>
          <w:p w14:paraId="21739B9E" w14:textId="77777777" w:rsidR="00BF0D4E" w:rsidRPr="000B5E2B" w:rsidRDefault="00BF0D4E" w:rsidP="00296E67">
            <w:pPr>
              <w:pStyle w:val="Heading1"/>
            </w:pPr>
          </w:p>
        </w:tc>
        <w:tc>
          <w:tcPr>
            <w:tcW w:w="3192" w:type="dxa"/>
          </w:tcPr>
          <w:p w14:paraId="6B25BBDC" w14:textId="77777777" w:rsidR="00BF0D4E" w:rsidRPr="000B5E2B" w:rsidRDefault="00BF0D4E" w:rsidP="00296E67">
            <w:pPr>
              <w:pStyle w:val="Default"/>
              <w:rPr>
                <w:color w:val="auto"/>
                <w:sz w:val="20"/>
                <w:szCs w:val="20"/>
              </w:rPr>
            </w:pPr>
            <w:r w:rsidRPr="000B5E2B">
              <w:rPr>
                <w:color w:val="auto"/>
                <w:sz w:val="20"/>
                <w:szCs w:val="20"/>
              </w:rPr>
              <w:t xml:space="preserve">Unfamiliar to many practitioners </w:t>
            </w:r>
          </w:p>
          <w:p w14:paraId="21A4E15B" w14:textId="77777777" w:rsidR="00BF0D4E" w:rsidRPr="000B5E2B" w:rsidRDefault="00BF0D4E" w:rsidP="00296E67">
            <w:pPr>
              <w:pStyle w:val="Heading1"/>
            </w:pPr>
            <w:r w:rsidRPr="000B5E2B">
              <w:t xml:space="preserve">Confused with metric units </w:t>
            </w:r>
          </w:p>
        </w:tc>
        <w:tc>
          <w:tcPr>
            <w:tcW w:w="3192" w:type="dxa"/>
          </w:tcPr>
          <w:p w14:paraId="4D663267" w14:textId="77777777" w:rsidR="00BF0D4E" w:rsidRPr="000B5E2B" w:rsidRDefault="00BF0D4E" w:rsidP="00296E67">
            <w:pPr>
              <w:pStyle w:val="Default"/>
              <w:rPr>
                <w:color w:val="auto"/>
                <w:sz w:val="20"/>
                <w:szCs w:val="20"/>
              </w:rPr>
            </w:pPr>
            <w:r w:rsidRPr="000B5E2B">
              <w:rPr>
                <w:color w:val="auto"/>
                <w:sz w:val="20"/>
                <w:szCs w:val="20"/>
              </w:rPr>
              <w:t xml:space="preserve">Use metric units </w:t>
            </w:r>
          </w:p>
          <w:p w14:paraId="64A88B28" w14:textId="77777777" w:rsidR="00BF0D4E" w:rsidRPr="000B5E2B" w:rsidRDefault="00BF0D4E" w:rsidP="00296E67">
            <w:pPr>
              <w:pStyle w:val="Heading1"/>
            </w:pPr>
          </w:p>
        </w:tc>
      </w:tr>
      <w:tr w:rsidR="00BF0D4E" w14:paraId="4F9021CF" w14:textId="77777777" w:rsidTr="00296E67">
        <w:tc>
          <w:tcPr>
            <w:tcW w:w="3192" w:type="dxa"/>
          </w:tcPr>
          <w:p w14:paraId="6D2AB8D0" w14:textId="77777777" w:rsidR="00BF0D4E" w:rsidRPr="000B5E2B" w:rsidRDefault="00BF0D4E" w:rsidP="00296E67">
            <w:pPr>
              <w:pStyle w:val="Default"/>
              <w:rPr>
                <w:color w:val="auto"/>
                <w:sz w:val="20"/>
                <w:szCs w:val="20"/>
              </w:rPr>
            </w:pPr>
            <w:r w:rsidRPr="000B5E2B">
              <w:rPr>
                <w:color w:val="auto"/>
                <w:sz w:val="20"/>
                <w:szCs w:val="20"/>
              </w:rPr>
              <w:t xml:space="preserve">@ </w:t>
            </w:r>
          </w:p>
          <w:p w14:paraId="1B00FC93" w14:textId="77777777" w:rsidR="00BF0D4E" w:rsidRPr="000B5E2B" w:rsidRDefault="00BF0D4E" w:rsidP="00296E67">
            <w:pPr>
              <w:pStyle w:val="Heading1"/>
            </w:pPr>
          </w:p>
        </w:tc>
        <w:tc>
          <w:tcPr>
            <w:tcW w:w="3192" w:type="dxa"/>
          </w:tcPr>
          <w:p w14:paraId="0FE6545E" w14:textId="77777777" w:rsidR="00BF0D4E" w:rsidRPr="000B5E2B" w:rsidRDefault="00BF0D4E" w:rsidP="00296E67">
            <w:pPr>
              <w:pStyle w:val="Default"/>
              <w:rPr>
                <w:color w:val="auto"/>
                <w:sz w:val="20"/>
                <w:szCs w:val="20"/>
              </w:rPr>
            </w:pPr>
            <w:r w:rsidRPr="000B5E2B">
              <w:rPr>
                <w:color w:val="auto"/>
                <w:sz w:val="20"/>
                <w:szCs w:val="20"/>
              </w:rPr>
              <w:t xml:space="preserve">Mistaken for the number </w:t>
            </w:r>
          </w:p>
          <w:p w14:paraId="123F6022" w14:textId="77777777" w:rsidR="00BF0D4E" w:rsidRPr="000B5E2B" w:rsidRDefault="00BF0D4E" w:rsidP="00296E67">
            <w:pPr>
              <w:pStyle w:val="Heading1"/>
            </w:pPr>
            <w:r w:rsidRPr="000B5E2B">
              <w:t xml:space="preserve">“2” (two) </w:t>
            </w:r>
          </w:p>
        </w:tc>
        <w:tc>
          <w:tcPr>
            <w:tcW w:w="3192" w:type="dxa"/>
          </w:tcPr>
          <w:p w14:paraId="2457C4DB" w14:textId="77777777" w:rsidR="00BF0D4E" w:rsidRPr="000B5E2B" w:rsidRDefault="00BF0D4E" w:rsidP="00296E67">
            <w:pPr>
              <w:pStyle w:val="Default"/>
              <w:rPr>
                <w:color w:val="auto"/>
                <w:sz w:val="20"/>
                <w:szCs w:val="20"/>
              </w:rPr>
            </w:pPr>
            <w:r w:rsidRPr="000B5E2B">
              <w:rPr>
                <w:color w:val="auto"/>
                <w:sz w:val="20"/>
                <w:szCs w:val="20"/>
              </w:rPr>
              <w:t xml:space="preserve">Write “at” </w:t>
            </w:r>
          </w:p>
          <w:p w14:paraId="5627CA7E" w14:textId="77777777" w:rsidR="00BF0D4E" w:rsidRPr="000B5E2B" w:rsidRDefault="00BF0D4E" w:rsidP="00296E67">
            <w:pPr>
              <w:pStyle w:val="Heading1"/>
            </w:pPr>
          </w:p>
        </w:tc>
      </w:tr>
      <w:tr w:rsidR="00BF0D4E" w14:paraId="36DD711F" w14:textId="77777777" w:rsidTr="00296E67">
        <w:tc>
          <w:tcPr>
            <w:tcW w:w="3192" w:type="dxa"/>
          </w:tcPr>
          <w:p w14:paraId="676DDA76" w14:textId="77777777" w:rsidR="00BF0D4E" w:rsidRPr="000B5E2B" w:rsidRDefault="00BF0D4E" w:rsidP="00296E67">
            <w:pPr>
              <w:pStyle w:val="Default"/>
              <w:rPr>
                <w:color w:val="auto"/>
                <w:sz w:val="20"/>
                <w:szCs w:val="20"/>
              </w:rPr>
            </w:pPr>
            <w:r w:rsidRPr="000B5E2B">
              <w:rPr>
                <w:color w:val="auto"/>
                <w:sz w:val="20"/>
                <w:szCs w:val="20"/>
              </w:rPr>
              <w:t xml:space="preserve">cc </w:t>
            </w:r>
          </w:p>
          <w:p w14:paraId="7C62E004" w14:textId="77777777" w:rsidR="00BF0D4E" w:rsidRPr="000B5E2B" w:rsidRDefault="00BF0D4E" w:rsidP="00296E67">
            <w:pPr>
              <w:pStyle w:val="Heading1"/>
            </w:pPr>
          </w:p>
        </w:tc>
        <w:tc>
          <w:tcPr>
            <w:tcW w:w="3192" w:type="dxa"/>
          </w:tcPr>
          <w:p w14:paraId="78390305" w14:textId="77777777" w:rsidR="00BF0D4E" w:rsidRPr="000B5E2B" w:rsidRDefault="00BF0D4E" w:rsidP="00296E67">
            <w:pPr>
              <w:pStyle w:val="Default"/>
              <w:rPr>
                <w:color w:val="auto"/>
                <w:sz w:val="20"/>
                <w:szCs w:val="20"/>
              </w:rPr>
            </w:pPr>
            <w:r w:rsidRPr="000B5E2B">
              <w:rPr>
                <w:color w:val="auto"/>
                <w:sz w:val="20"/>
                <w:szCs w:val="20"/>
              </w:rPr>
              <w:t xml:space="preserve">Mistaken for U (units) when poorly written </w:t>
            </w:r>
          </w:p>
          <w:p w14:paraId="3E35C38A" w14:textId="77777777" w:rsidR="00BF0D4E" w:rsidRPr="000B5E2B" w:rsidRDefault="00BF0D4E" w:rsidP="00296E67">
            <w:pPr>
              <w:pStyle w:val="Heading1"/>
            </w:pPr>
          </w:p>
        </w:tc>
        <w:tc>
          <w:tcPr>
            <w:tcW w:w="3192" w:type="dxa"/>
          </w:tcPr>
          <w:p w14:paraId="2F9B4E30" w14:textId="77777777" w:rsidR="00BF0D4E" w:rsidRPr="000B5E2B" w:rsidRDefault="00BF0D4E" w:rsidP="00296E67">
            <w:pPr>
              <w:pStyle w:val="Default"/>
              <w:rPr>
                <w:color w:val="auto"/>
                <w:sz w:val="20"/>
                <w:szCs w:val="20"/>
              </w:rPr>
            </w:pPr>
            <w:r w:rsidRPr="000B5E2B">
              <w:rPr>
                <w:color w:val="auto"/>
                <w:sz w:val="20"/>
                <w:szCs w:val="20"/>
              </w:rPr>
              <w:t xml:space="preserve">Write “mL” </w:t>
            </w:r>
          </w:p>
          <w:p w14:paraId="74136518" w14:textId="77777777" w:rsidR="00BF0D4E" w:rsidRPr="000B5E2B" w:rsidRDefault="00BF0D4E" w:rsidP="00296E67">
            <w:pPr>
              <w:pStyle w:val="Default"/>
              <w:rPr>
                <w:color w:val="auto"/>
                <w:sz w:val="20"/>
                <w:szCs w:val="20"/>
              </w:rPr>
            </w:pPr>
            <w:r w:rsidRPr="000B5E2B">
              <w:rPr>
                <w:color w:val="auto"/>
                <w:sz w:val="20"/>
                <w:szCs w:val="20"/>
              </w:rPr>
              <w:t xml:space="preserve">or "ml" or “milliliters” </w:t>
            </w:r>
          </w:p>
          <w:p w14:paraId="271A4BDF" w14:textId="77777777" w:rsidR="00BF0D4E" w:rsidRPr="000B5E2B" w:rsidRDefault="00BF0D4E" w:rsidP="00296E67">
            <w:pPr>
              <w:pStyle w:val="Heading1"/>
            </w:pPr>
            <w:r w:rsidRPr="000B5E2B">
              <w:t>(“</w:t>
            </w:r>
            <w:proofErr w:type="gramStart"/>
            <w:r w:rsidRPr="000B5E2B">
              <w:t>mL</w:t>
            </w:r>
            <w:proofErr w:type="gramEnd"/>
            <w:r w:rsidRPr="000B5E2B">
              <w:t xml:space="preserve">” is preferred) </w:t>
            </w:r>
          </w:p>
        </w:tc>
      </w:tr>
      <w:tr w:rsidR="00BF0D4E" w14:paraId="3F7D6583" w14:textId="77777777" w:rsidTr="00296E67">
        <w:tc>
          <w:tcPr>
            <w:tcW w:w="3192" w:type="dxa"/>
          </w:tcPr>
          <w:p w14:paraId="68497432" w14:textId="77777777" w:rsidR="00BF0D4E" w:rsidRPr="000B5E2B" w:rsidRDefault="00BF0D4E" w:rsidP="00296E67">
            <w:pPr>
              <w:pStyle w:val="Default"/>
              <w:rPr>
                <w:color w:val="auto"/>
                <w:sz w:val="20"/>
                <w:szCs w:val="20"/>
              </w:rPr>
            </w:pPr>
            <w:proofErr w:type="spellStart"/>
            <w:r w:rsidRPr="000B5E2B">
              <w:rPr>
                <w:color w:val="auto"/>
                <w:sz w:val="20"/>
                <w:szCs w:val="20"/>
              </w:rPr>
              <w:t>μg</w:t>
            </w:r>
            <w:proofErr w:type="spellEnd"/>
            <w:r w:rsidRPr="000B5E2B">
              <w:rPr>
                <w:color w:val="auto"/>
                <w:sz w:val="20"/>
                <w:szCs w:val="20"/>
              </w:rPr>
              <w:t xml:space="preserve"> </w:t>
            </w:r>
          </w:p>
          <w:p w14:paraId="64FB9C5F" w14:textId="77777777" w:rsidR="00BF0D4E" w:rsidRPr="000B5E2B" w:rsidRDefault="00BF0D4E" w:rsidP="00296E67">
            <w:pPr>
              <w:pStyle w:val="Heading1"/>
            </w:pPr>
          </w:p>
        </w:tc>
        <w:tc>
          <w:tcPr>
            <w:tcW w:w="3192" w:type="dxa"/>
          </w:tcPr>
          <w:p w14:paraId="23AACC2B" w14:textId="77777777" w:rsidR="00BF0D4E" w:rsidRPr="000B5E2B" w:rsidRDefault="00BF0D4E" w:rsidP="00296E67">
            <w:pPr>
              <w:pStyle w:val="Default"/>
              <w:rPr>
                <w:color w:val="auto"/>
                <w:sz w:val="20"/>
                <w:szCs w:val="20"/>
              </w:rPr>
            </w:pPr>
            <w:r w:rsidRPr="000B5E2B">
              <w:rPr>
                <w:color w:val="auto"/>
                <w:sz w:val="20"/>
                <w:szCs w:val="20"/>
              </w:rPr>
              <w:t xml:space="preserve">Mistaken for mg (milligrams) resulting in one thousand-fold overdose </w:t>
            </w:r>
          </w:p>
          <w:p w14:paraId="6A67576C" w14:textId="77777777" w:rsidR="00BF0D4E" w:rsidRPr="000B5E2B" w:rsidRDefault="00BF0D4E" w:rsidP="00296E67">
            <w:pPr>
              <w:pStyle w:val="Heading1"/>
            </w:pPr>
          </w:p>
        </w:tc>
        <w:tc>
          <w:tcPr>
            <w:tcW w:w="3192" w:type="dxa"/>
          </w:tcPr>
          <w:p w14:paraId="1991C738" w14:textId="77777777" w:rsidR="00BF0D4E" w:rsidRPr="000B5E2B" w:rsidRDefault="00BF0D4E" w:rsidP="00296E67">
            <w:pPr>
              <w:pStyle w:val="Default"/>
              <w:rPr>
                <w:color w:val="auto"/>
                <w:sz w:val="20"/>
                <w:szCs w:val="20"/>
              </w:rPr>
            </w:pPr>
            <w:r w:rsidRPr="000B5E2B">
              <w:rPr>
                <w:color w:val="auto"/>
                <w:sz w:val="20"/>
                <w:szCs w:val="20"/>
              </w:rPr>
              <w:t xml:space="preserve">Write "mcg" or “micrograms </w:t>
            </w:r>
          </w:p>
          <w:p w14:paraId="089461ED" w14:textId="77777777" w:rsidR="00BF0D4E" w:rsidRPr="000B5E2B" w:rsidRDefault="00BF0D4E" w:rsidP="00296E67">
            <w:pPr>
              <w:pStyle w:val="Heading1"/>
            </w:pPr>
          </w:p>
        </w:tc>
      </w:tr>
    </w:tbl>
    <w:p w14:paraId="48AC3712" w14:textId="77777777" w:rsidR="00BF0D4E" w:rsidRDefault="00BF0D4E" w:rsidP="00BF0D4E">
      <w:pPr>
        <w:pStyle w:val="Heading1"/>
      </w:pPr>
    </w:p>
    <w:p w14:paraId="11C97746" w14:textId="77777777" w:rsidR="00BF0D4E" w:rsidRDefault="00BF0D4E" w:rsidP="00BF0D4E">
      <w:pPr>
        <w:pStyle w:val="Heading1"/>
      </w:pPr>
      <w:proofErr w:type="spellStart"/>
      <w:r w:rsidRPr="00F15644">
        <w:t>ISMP</w:t>
      </w:r>
      <w:proofErr w:type="spellEnd"/>
      <w:r w:rsidRPr="00F15644">
        <w:t xml:space="preserve"> List of Error-Prone Abbreviations, Symbols and Dose Designations</w:t>
      </w:r>
    </w:p>
    <w:p w14:paraId="78F161B6" w14:textId="77777777" w:rsidR="00BF0D4E" w:rsidRDefault="00BF0D4E" w:rsidP="00BF0D4E">
      <w:pPr>
        <w:pStyle w:val="BodyText"/>
      </w:pPr>
      <w:r>
        <w:rPr>
          <w:noProof/>
        </w:rPr>
        <w:drawing>
          <wp:inline distT="0" distB="0" distL="0" distR="0" wp14:anchorId="076D5F4A" wp14:editId="09ED5F1F">
            <wp:extent cx="6391275" cy="620144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401312" cy="6211188"/>
                    </a:xfrm>
                    <a:prstGeom prst="rect">
                      <a:avLst/>
                    </a:prstGeom>
                  </pic:spPr>
                </pic:pic>
              </a:graphicData>
            </a:graphic>
          </wp:inline>
        </w:drawing>
      </w:r>
    </w:p>
    <w:p w14:paraId="5F3E868A" w14:textId="77777777" w:rsidR="00BF0D4E" w:rsidRPr="000B5E2B" w:rsidRDefault="00BF0D4E" w:rsidP="00BF0D4E">
      <w:pPr>
        <w:pStyle w:val="BodyText"/>
      </w:pPr>
      <w:r>
        <w:rPr>
          <w:noProof/>
        </w:rPr>
        <w:drawing>
          <wp:inline distT="0" distB="0" distL="0" distR="0" wp14:anchorId="7266D571" wp14:editId="6E173E31">
            <wp:extent cx="6391275" cy="13425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417094" cy="1347960"/>
                    </a:xfrm>
                    <a:prstGeom prst="rect">
                      <a:avLst/>
                    </a:prstGeom>
                  </pic:spPr>
                </pic:pic>
              </a:graphicData>
            </a:graphic>
          </wp:inline>
        </w:drawing>
      </w:r>
    </w:p>
    <w:p w14:paraId="7CBC4D0C" w14:textId="77777777" w:rsidR="00BF0D4E" w:rsidRDefault="00BF0D4E" w:rsidP="00BF0D4E">
      <w:pPr>
        <w:pStyle w:val="Heading1"/>
      </w:pPr>
      <w:r>
        <w:rPr>
          <w:noProof/>
        </w:rPr>
        <w:lastRenderedPageBreak/>
        <w:drawing>
          <wp:inline distT="0" distB="0" distL="0" distR="0" wp14:anchorId="0CB9DE9B" wp14:editId="519D9D13">
            <wp:extent cx="6343650" cy="5426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343650" cy="5426075"/>
                    </a:xfrm>
                    <a:prstGeom prst="rect">
                      <a:avLst/>
                    </a:prstGeom>
                  </pic:spPr>
                </pic:pic>
              </a:graphicData>
            </a:graphic>
          </wp:inline>
        </w:drawing>
      </w:r>
    </w:p>
    <w:p w14:paraId="5EE4BB4C" w14:textId="77777777" w:rsidR="00BF0D4E" w:rsidRDefault="00BF0D4E" w:rsidP="00BF0D4E">
      <w:pPr>
        <w:pStyle w:val="Heading1"/>
      </w:pPr>
      <w:r>
        <w:rPr>
          <w:noProof/>
        </w:rPr>
        <w:drawing>
          <wp:inline distT="0" distB="0" distL="0" distR="0" wp14:anchorId="269FC7A8" wp14:editId="5ABB4522">
            <wp:extent cx="6343650"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346026" cy="1696085"/>
                    </a:xfrm>
                    <a:prstGeom prst="rect">
                      <a:avLst/>
                    </a:prstGeom>
                  </pic:spPr>
                </pic:pic>
              </a:graphicData>
            </a:graphic>
          </wp:inline>
        </w:drawing>
      </w:r>
    </w:p>
    <w:p w14:paraId="07F228DB" w14:textId="77777777" w:rsidR="00BF0D4E" w:rsidRDefault="00BF0D4E" w:rsidP="00BF0D4E">
      <w:pPr>
        <w:pStyle w:val="Heading1"/>
      </w:pPr>
    </w:p>
    <w:p w14:paraId="70160FA7" w14:textId="77777777" w:rsidR="00BF0D4E" w:rsidRDefault="00BF0D4E" w:rsidP="00BF0D4E">
      <w:pPr>
        <w:pStyle w:val="Heading1"/>
      </w:pPr>
    </w:p>
    <w:p w14:paraId="19637F6B" w14:textId="77777777" w:rsidR="00BF0D4E" w:rsidRDefault="00BF0D4E" w:rsidP="00BF0D4E">
      <w:pPr>
        <w:pStyle w:val="Heading1"/>
      </w:pPr>
    </w:p>
    <w:p w14:paraId="191BE831" w14:textId="77777777" w:rsidR="00BF0D4E" w:rsidRDefault="00BF0D4E" w:rsidP="00BF0D4E">
      <w:pPr>
        <w:pStyle w:val="Heading1"/>
      </w:pPr>
    </w:p>
    <w:p w14:paraId="5EA75BBE" w14:textId="77777777" w:rsidR="00BF0D4E" w:rsidRDefault="00BF0D4E" w:rsidP="00BF0D4E">
      <w:pPr>
        <w:pStyle w:val="Heading1"/>
      </w:pPr>
    </w:p>
    <w:p w14:paraId="55776DDA" w14:textId="77777777" w:rsidR="00BF0D4E" w:rsidRDefault="00BF0D4E" w:rsidP="00BF0D4E">
      <w:pPr>
        <w:pStyle w:val="Heading1"/>
      </w:pPr>
    </w:p>
    <w:p w14:paraId="61BE1843" w14:textId="77777777" w:rsidR="00BF0D4E" w:rsidRDefault="00BF0D4E" w:rsidP="00BF0D4E">
      <w:pPr>
        <w:pStyle w:val="Heading1"/>
      </w:pPr>
      <w:r w:rsidRPr="00572BE2">
        <w:t>Order Set Customization</w:t>
      </w:r>
      <w:bookmarkEnd w:id="46"/>
      <w:bookmarkEnd w:id="47"/>
      <w:bookmarkEnd w:id="48"/>
    </w:p>
    <w:p w14:paraId="54B5BAE6" w14:textId="77777777" w:rsidR="00BF0D4E" w:rsidRDefault="00BF0D4E" w:rsidP="00BF0D4E">
      <w:pPr>
        <w:pStyle w:val="BodyText"/>
      </w:pPr>
    </w:p>
    <w:p w14:paraId="5ACFED5C" w14:textId="77777777" w:rsidR="00BF0D4E" w:rsidRPr="00572BE2" w:rsidRDefault="00BF0D4E" w:rsidP="00BF0D4E">
      <w:pPr>
        <w:pStyle w:val="Heading2"/>
      </w:pPr>
      <w:bookmarkStart w:id="49" w:name="_Toc262286038"/>
      <w:bookmarkStart w:id="50" w:name="_Toc265666344"/>
      <w:r w:rsidRPr="00572BE2">
        <w:t>Orderable/Reminder</w:t>
      </w:r>
      <w:r>
        <w:t xml:space="preserve"> Inclusion and </w:t>
      </w:r>
      <w:r w:rsidRPr="00572BE2">
        <w:t>Exclusion Criteria</w:t>
      </w:r>
      <w:bookmarkEnd w:id="49"/>
      <w:bookmarkEnd w:id="50"/>
    </w:p>
    <w:p w14:paraId="75D1BA29" w14:textId="77777777" w:rsidR="00BF0D4E" w:rsidRDefault="00BF0D4E" w:rsidP="00BF0D4E">
      <w:pPr>
        <w:pStyle w:val="BodyText"/>
      </w:pPr>
      <w:r>
        <w:t>Developers: t</w:t>
      </w:r>
      <w:r w:rsidRPr="00572BE2">
        <w:t xml:space="preserve">o limit order set length and enhance usability, consider limiting the allowable order items and reminders to those </w:t>
      </w:r>
      <w:r>
        <w:t>most specific to a given condition, procedure, clinical venue, etc.</w:t>
      </w:r>
    </w:p>
    <w:p w14:paraId="09DFABA3" w14:textId="77777777" w:rsidR="00BF0D4E" w:rsidRPr="00572BE2" w:rsidRDefault="00BF0D4E" w:rsidP="00BF0D4E">
      <w:pPr>
        <w:pStyle w:val="BodyText"/>
      </w:pPr>
    </w:p>
    <w:p w14:paraId="64C83FB0" w14:textId="77777777" w:rsidR="00BF0D4E" w:rsidRPr="00572BE2" w:rsidRDefault="00BF0D4E" w:rsidP="00BF0D4E">
      <w:pPr>
        <w:pStyle w:val="Heading2"/>
      </w:pPr>
      <w:bookmarkStart w:id="51" w:name="_Toc260403018"/>
      <w:bookmarkStart w:id="52" w:name="_Toc262286039"/>
      <w:bookmarkStart w:id="53" w:name="_Toc265666345"/>
      <w:r w:rsidRPr="003C2519">
        <w:t>Reminders</w:t>
      </w:r>
      <w:bookmarkEnd w:id="51"/>
      <w:bookmarkEnd w:id="52"/>
      <w:bookmarkEnd w:id="53"/>
    </w:p>
    <w:p w14:paraId="71403AF8" w14:textId="77777777" w:rsidR="00BF0D4E" w:rsidRPr="00572BE2" w:rsidRDefault="00BF0D4E" w:rsidP="00BF0D4E">
      <w:pPr>
        <w:pStyle w:val="BodyText"/>
      </w:pPr>
      <w:r>
        <w:t>Developers: r</w:t>
      </w:r>
      <w:r w:rsidRPr="00572BE2">
        <w:t>eminders are clinical decision support statements used to prompt and guide clinicians during the ordering process.</w:t>
      </w:r>
      <w:r>
        <w:t xml:space="preserve"> </w:t>
      </w:r>
      <w:r w:rsidRPr="00572BE2">
        <w:t>Example of a reminder:</w:t>
      </w:r>
    </w:p>
    <w:p w14:paraId="48233BD9" w14:textId="77777777" w:rsidR="00BF0D4E" w:rsidRPr="00572BE2" w:rsidRDefault="00BF0D4E" w:rsidP="00BF0D4E">
      <w:pPr>
        <w:pStyle w:val="BodyText"/>
      </w:pPr>
      <w:r>
        <w:rPr>
          <w:noProof/>
        </w:rPr>
        <w:drawing>
          <wp:inline distT="0" distB="0" distL="0" distR="0" wp14:anchorId="5D57FFAB" wp14:editId="13F8268E">
            <wp:extent cx="5876925" cy="371475"/>
            <wp:effectExtent l="0" t="0" r="9525" b="952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6925" cy="371475"/>
                    </a:xfrm>
                    <a:prstGeom prst="rect">
                      <a:avLst/>
                    </a:prstGeom>
                    <a:noFill/>
                    <a:ln>
                      <a:noFill/>
                    </a:ln>
                  </pic:spPr>
                </pic:pic>
              </a:graphicData>
            </a:graphic>
          </wp:inline>
        </w:drawing>
      </w:r>
    </w:p>
    <w:p w14:paraId="0ABBC223" w14:textId="77777777" w:rsidR="00BF0D4E" w:rsidRDefault="00BF0D4E" w:rsidP="00BF0D4E">
      <w:pPr>
        <w:pStyle w:val="BodyText"/>
      </w:pPr>
      <w:bookmarkStart w:id="54" w:name="_Toc260403019"/>
      <w:bookmarkStart w:id="55" w:name="_Toc262286040"/>
      <w:r>
        <w:t>R</w:t>
      </w:r>
      <w:r w:rsidRPr="00572BE2">
        <w:t xml:space="preserve">eminders </w:t>
      </w:r>
      <w:r>
        <w:t xml:space="preserve">should not </w:t>
      </w:r>
      <w:r w:rsidRPr="00572BE2">
        <w:t>be used to communicate information to the interdisciplinary care</w:t>
      </w:r>
      <w:r>
        <w:t xml:space="preserve"> </w:t>
      </w:r>
      <w:r w:rsidRPr="00572BE2">
        <w:t>or nursing</w:t>
      </w:r>
      <w:r>
        <w:t xml:space="preserve"> teams</w:t>
      </w:r>
      <w:r w:rsidRPr="00572BE2">
        <w:t xml:space="preserve">, as they </w:t>
      </w:r>
      <w:r>
        <w:t>may</w:t>
      </w:r>
      <w:r w:rsidRPr="00572BE2">
        <w:t xml:space="preserve"> not</w:t>
      </w:r>
      <w:r>
        <w:t xml:space="preserve"> be</w:t>
      </w:r>
      <w:r w:rsidRPr="00572BE2">
        <w:t xml:space="preserve"> transmitted downstream in most CPOE</w:t>
      </w:r>
      <w:r>
        <w:t>/EMR</w:t>
      </w:r>
      <w:r w:rsidRPr="00572BE2">
        <w:t xml:space="preserve"> systems or </w:t>
      </w:r>
      <w:r>
        <w:t xml:space="preserve">when “Print Only Selected Items” is used in </w:t>
      </w:r>
      <w:r w:rsidRPr="00572BE2">
        <w:t xml:space="preserve">Zynx interactive PDF forms; instead, such information should be included </w:t>
      </w:r>
      <w:r>
        <w:t>as details within an order sentence</w:t>
      </w:r>
      <w:r w:rsidRPr="00572BE2">
        <w:t>.</w:t>
      </w:r>
    </w:p>
    <w:p w14:paraId="60136512" w14:textId="77777777" w:rsidR="00BF0D4E" w:rsidRPr="00572BE2" w:rsidRDefault="00BF0D4E" w:rsidP="00BF0D4E">
      <w:pPr>
        <w:pStyle w:val="BodyText"/>
      </w:pPr>
    </w:p>
    <w:p w14:paraId="631951C2" w14:textId="77777777" w:rsidR="00BF0D4E" w:rsidRPr="00572BE2" w:rsidRDefault="00BF0D4E" w:rsidP="00BF0D4E">
      <w:pPr>
        <w:pStyle w:val="Heading2"/>
      </w:pPr>
      <w:bookmarkStart w:id="56" w:name="_Toc265666346"/>
      <w:r w:rsidRPr="003C2519">
        <w:t>Orderable Default States</w:t>
      </w:r>
      <w:bookmarkEnd w:id="54"/>
      <w:bookmarkEnd w:id="55"/>
      <w:bookmarkEnd w:id="56"/>
    </w:p>
    <w:p w14:paraId="5D6260BB" w14:textId="77777777" w:rsidR="00BF0D4E" w:rsidRPr="00572BE2" w:rsidRDefault="00BF0D4E" w:rsidP="00BF0D4E">
      <w:pPr>
        <w:pStyle w:val="BodyText"/>
      </w:pPr>
      <w:r>
        <w:t>Developers: d</w:t>
      </w:r>
      <w:r w:rsidRPr="00572BE2">
        <w:t>evelop criteria for use of the 3 orderable default states</w:t>
      </w:r>
      <w:r>
        <w:t xml:space="preserve"> (definitions below)</w:t>
      </w:r>
      <w:r w:rsidRPr="00572BE2">
        <w:t xml:space="preserve">. For example, you may choose to </w:t>
      </w:r>
      <w:r>
        <w:t>stipulate</w:t>
      </w:r>
      <w:r w:rsidRPr="00572BE2">
        <w:t xml:space="preserve"> that the most common orderables will be default-selected; vital signs orderables might be required-selected; and so forth.  Note that all 3 states may be used within a single order set. The default states are:</w:t>
      </w:r>
    </w:p>
    <w:p w14:paraId="2225DD4C" w14:textId="77777777" w:rsidR="00BF0D4E" w:rsidRDefault="00BF0D4E" w:rsidP="00BF0D4E">
      <w:pPr>
        <w:pStyle w:val="BodyText"/>
        <w:numPr>
          <w:ilvl w:val="0"/>
          <w:numId w:val="23"/>
        </w:numPr>
      </w:pPr>
      <w:r w:rsidRPr="000D602F">
        <w:rPr>
          <w:b/>
        </w:rPr>
        <w:t>Optional</w:t>
      </w:r>
      <w:r w:rsidRPr="00572BE2">
        <w:t>: the orderable’s check box is not preselected in the order set.</w:t>
      </w:r>
    </w:p>
    <w:p w14:paraId="21A76DA6" w14:textId="77777777" w:rsidR="00BF0D4E" w:rsidRDefault="00BF0D4E" w:rsidP="00BF0D4E">
      <w:pPr>
        <w:pStyle w:val="BodyText"/>
        <w:numPr>
          <w:ilvl w:val="0"/>
          <w:numId w:val="23"/>
        </w:numPr>
      </w:pPr>
      <w:r w:rsidRPr="000D602F">
        <w:rPr>
          <w:b/>
        </w:rPr>
        <w:t>Default</w:t>
      </w:r>
      <w:r w:rsidRPr="00572BE2">
        <w:t xml:space="preserve">: the orderable’s check box is preselected in the order set, but may be changed by the </w:t>
      </w:r>
      <w:r>
        <w:t>end-</w:t>
      </w:r>
      <w:r w:rsidRPr="00572BE2">
        <w:t>user.</w:t>
      </w:r>
    </w:p>
    <w:p w14:paraId="2F264642" w14:textId="77777777" w:rsidR="00BF0D4E" w:rsidRDefault="00BF0D4E" w:rsidP="00BF0D4E">
      <w:pPr>
        <w:pStyle w:val="BodyText"/>
        <w:numPr>
          <w:ilvl w:val="0"/>
          <w:numId w:val="23"/>
        </w:numPr>
      </w:pPr>
      <w:r w:rsidRPr="000D602F">
        <w:rPr>
          <w:b/>
        </w:rPr>
        <w:t>Required</w:t>
      </w:r>
      <w:r w:rsidRPr="00572BE2">
        <w:t xml:space="preserve">: the orderable’s check box is preselected in the order set, and may not be changed by the </w:t>
      </w:r>
      <w:r>
        <w:t>end-</w:t>
      </w:r>
      <w:r w:rsidRPr="00572BE2">
        <w:t>user.</w:t>
      </w:r>
    </w:p>
    <w:p w14:paraId="6A621A5B" w14:textId="77777777" w:rsidR="00BF0D4E" w:rsidRDefault="00BF0D4E" w:rsidP="00BF0D4E">
      <w:pPr>
        <w:pStyle w:val="BodyText"/>
      </w:pPr>
      <w:r>
        <w:rPr>
          <w:noProof/>
        </w:rPr>
        <w:drawing>
          <wp:inline distT="0" distB="0" distL="0" distR="0" wp14:anchorId="31EBCA7D" wp14:editId="3DC3DA07">
            <wp:extent cx="2886075" cy="219075"/>
            <wp:effectExtent l="0" t="0" r="9525" b="9525"/>
            <wp:docPr id="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219075"/>
                    </a:xfrm>
                    <a:prstGeom prst="rect">
                      <a:avLst/>
                    </a:prstGeom>
                    <a:noFill/>
                    <a:ln>
                      <a:noFill/>
                    </a:ln>
                  </pic:spPr>
                </pic:pic>
              </a:graphicData>
            </a:graphic>
          </wp:inline>
        </w:drawing>
      </w:r>
    </w:p>
    <w:p w14:paraId="509A00BB" w14:textId="77777777" w:rsidR="00BF0D4E" w:rsidRDefault="00BF0D4E" w:rsidP="00BF0D4E">
      <w:pPr>
        <w:pStyle w:val="BodyText"/>
      </w:pPr>
    </w:p>
    <w:p w14:paraId="3F1AE073" w14:textId="77777777" w:rsidR="00BF0D4E" w:rsidRPr="00572BE2" w:rsidRDefault="00BF0D4E" w:rsidP="00BF0D4E">
      <w:pPr>
        <w:pStyle w:val="Heading2"/>
      </w:pPr>
      <w:bookmarkStart w:id="57" w:name="_Toc260403020"/>
      <w:bookmarkStart w:id="58" w:name="_Toc262286041"/>
      <w:bookmarkStart w:id="59" w:name="_Toc265666347"/>
      <w:r w:rsidRPr="00572BE2">
        <w:t>Medication Orders</w:t>
      </w:r>
      <w:bookmarkEnd w:id="57"/>
      <w:bookmarkEnd w:id="58"/>
      <w:bookmarkEnd w:id="59"/>
    </w:p>
    <w:p w14:paraId="05215F71" w14:textId="6C781866" w:rsidR="00BF0D4E" w:rsidRDefault="00296E67" w:rsidP="00BF0D4E">
      <w:pPr>
        <w:pStyle w:val="BodyText"/>
      </w:pPr>
      <w:r w:rsidRPr="00296E67">
        <w:t>Flagler Hospital will use a</w:t>
      </w:r>
      <w:r w:rsidR="00BF0D4E" w:rsidRPr="00296E67">
        <w:t xml:space="preserve"> standard medication naming convention (</w:t>
      </w:r>
      <w:proofErr w:type="spellStart"/>
      <w:r w:rsidR="00BF0D4E" w:rsidRPr="00296E67">
        <w:t>ie</w:t>
      </w:r>
      <w:proofErr w:type="spellEnd"/>
      <w:r w:rsidR="00BF0D4E" w:rsidRPr="00296E67">
        <w:t>, generic name, brand name, or generic plus brand name).</w:t>
      </w:r>
    </w:p>
    <w:p w14:paraId="778E98A9" w14:textId="34837E69" w:rsidR="00296E67" w:rsidRDefault="00296E67" w:rsidP="00BF0D4E">
      <w:pPr>
        <w:pStyle w:val="BodyText"/>
      </w:pPr>
      <w:r>
        <w:t xml:space="preserve">Additionally, Flagler Hospital will use the following guidelines when naming medications: </w:t>
      </w:r>
    </w:p>
    <w:p w14:paraId="66671C4A" w14:textId="77777777" w:rsidR="00BF0D4E" w:rsidRDefault="00BF0D4E" w:rsidP="00BF0D4E">
      <w:pPr>
        <w:pStyle w:val="BodyText"/>
        <w:numPr>
          <w:ilvl w:val="0"/>
          <w:numId w:val="24"/>
        </w:numPr>
      </w:pPr>
      <w:r>
        <w:t>Include</w:t>
      </w:r>
      <w:r w:rsidRPr="00572BE2">
        <w:t xml:space="preserve"> only medications that are part of the hospital’s formulary.</w:t>
      </w:r>
    </w:p>
    <w:p w14:paraId="1CB53BBF" w14:textId="77777777" w:rsidR="00BF0D4E" w:rsidRDefault="00BF0D4E" w:rsidP="00BF0D4E">
      <w:pPr>
        <w:pStyle w:val="BodyText"/>
        <w:numPr>
          <w:ilvl w:val="0"/>
          <w:numId w:val="24"/>
        </w:numPr>
      </w:pPr>
      <w:r>
        <w:t xml:space="preserve">Use tall </w:t>
      </w:r>
      <w:r w:rsidRPr="00572BE2">
        <w:t xml:space="preserve">man lettering </w:t>
      </w:r>
      <w:r>
        <w:t xml:space="preserve">as per </w:t>
      </w:r>
      <w:proofErr w:type="spellStart"/>
      <w:r>
        <w:t>ISMP</w:t>
      </w:r>
      <w:proofErr w:type="spellEnd"/>
      <w:r>
        <w:t xml:space="preserve"> g</w:t>
      </w:r>
      <w:r w:rsidRPr="00572BE2">
        <w:t>uidelines</w:t>
      </w:r>
      <w:r>
        <w:t xml:space="preserve">: </w:t>
      </w:r>
      <w:hyperlink r:id="rId26" w:history="1">
        <w:r w:rsidRPr="00572BE2">
          <w:rPr>
            <w:rStyle w:val="Hyperlink"/>
            <w:rFonts w:eastAsiaTheme="majorEastAsia"/>
          </w:rPr>
          <w:t>http://www.ismp.org/tools/tallmanletters.pdf</w:t>
        </w:r>
      </w:hyperlink>
      <w:r>
        <w:t>.</w:t>
      </w:r>
    </w:p>
    <w:p w14:paraId="6FC1C156" w14:textId="77777777" w:rsidR="00BF0D4E" w:rsidRDefault="00BF0D4E" w:rsidP="00BF0D4E">
      <w:pPr>
        <w:pStyle w:val="BodyText"/>
        <w:numPr>
          <w:ilvl w:val="0"/>
          <w:numId w:val="24"/>
        </w:numPr>
      </w:pPr>
      <w:r>
        <w:t xml:space="preserve">Follow </w:t>
      </w:r>
      <w:proofErr w:type="spellStart"/>
      <w:r w:rsidRPr="00572BE2">
        <w:t>ISMP</w:t>
      </w:r>
      <w:proofErr w:type="spellEnd"/>
      <w:r w:rsidRPr="00572BE2">
        <w:t xml:space="preserve"> recommendations for error-prone abbreviations, symbols, and dose designations</w:t>
      </w:r>
      <w:r>
        <w:t xml:space="preserve">: </w:t>
      </w:r>
      <w:hyperlink r:id="rId27" w:history="1">
        <w:r w:rsidRPr="00572BE2">
          <w:rPr>
            <w:rStyle w:val="Hyperlink"/>
            <w:rFonts w:eastAsiaTheme="majorEastAsia"/>
          </w:rPr>
          <w:t>http://www.ismp.org/Tools/errorproneabbreviations.pdf</w:t>
        </w:r>
      </w:hyperlink>
      <w:r>
        <w:t>.</w:t>
      </w:r>
    </w:p>
    <w:p w14:paraId="7722EDDC" w14:textId="77777777" w:rsidR="00BF0D4E" w:rsidRDefault="00BF0D4E" w:rsidP="00BF0D4E">
      <w:pPr>
        <w:pStyle w:val="BodyText"/>
        <w:numPr>
          <w:ilvl w:val="0"/>
          <w:numId w:val="24"/>
        </w:numPr>
      </w:pPr>
      <w:r w:rsidRPr="00572BE2">
        <w:t>Include</w:t>
      </w:r>
      <w:r>
        <w:t xml:space="preserve"> </w:t>
      </w:r>
      <w:r w:rsidRPr="00572BE2">
        <w:t>medication name + dose + dose unit + route of administration + frequency + duration + duration unit, where applicable</w:t>
      </w:r>
      <w:r>
        <w:t>.</w:t>
      </w:r>
    </w:p>
    <w:p w14:paraId="120C073D" w14:textId="77777777" w:rsidR="00BF0D4E" w:rsidRDefault="00BF0D4E" w:rsidP="00BF0D4E">
      <w:pPr>
        <w:pStyle w:val="BodyText"/>
        <w:numPr>
          <w:ilvl w:val="0"/>
          <w:numId w:val="24"/>
        </w:numPr>
      </w:pPr>
      <w:r>
        <w:lastRenderedPageBreak/>
        <w:t xml:space="preserve">Include a </w:t>
      </w:r>
      <w:r w:rsidRPr="00572BE2">
        <w:t>PRN reason</w:t>
      </w:r>
      <w:r>
        <w:t>, where applicable.</w:t>
      </w:r>
    </w:p>
    <w:p w14:paraId="727E5B71" w14:textId="77777777" w:rsidR="00BF0D4E" w:rsidRDefault="00BF0D4E" w:rsidP="00BF0D4E">
      <w:pPr>
        <w:pStyle w:val="BodyText"/>
        <w:numPr>
          <w:ilvl w:val="0"/>
          <w:numId w:val="24"/>
        </w:numPr>
      </w:pPr>
      <w:r>
        <w:t xml:space="preserve">Include </w:t>
      </w:r>
      <w:r w:rsidRPr="00572BE2">
        <w:t>leading zeros (</w:t>
      </w:r>
      <w:proofErr w:type="spellStart"/>
      <w:r w:rsidRPr="00572BE2">
        <w:t>eg</w:t>
      </w:r>
      <w:proofErr w:type="spellEnd"/>
      <w:r w:rsidRPr="00572BE2">
        <w:t>, 0.1 mg)</w:t>
      </w:r>
      <w:r>
        <w:t>.</w:t>
      </w:r>
    </w:p>
    <w:p w14:paraId="7486E54D" w14:textId="77777777" w:rsidR="00BF0D4E" w:rsidRDefault="00BF0D4E" w:rsidP="00BF0D4E">
      <w:pPr>
        <w:pStyle w:val="BodyText"/>
        <w:numPr>
          <w:ilvl w:val="0"/>
          <w:numId w:val="24"/>
        </w:numPr>
      </w:pPr>
      <w:r w:rsidRPr="00572BE2">
        <w:t xml:space="preserve">Do not </w:t>
      </w:r>
      <w:r>
        <w:t xml:space="preserve">use </w:t>
      </w:r>
      <w:r w:rsidRPr="00572BE2">
        <w:t>apothecary units (</w:t>
      </w:r>
      <w:proofErr w:type="spellStart"/>
      <w:r w:rsidRPr="00572BE2">
        <w:t>eg</w:t>
      </w:r>
      <w:proofErr w:type="spellEnd"/>
      <w:r w:rsidRPr="00572BE2">
        <w:t>, grains, drams)</w:t>
      </w:r>
      <w:r>
        <w:t>.</w:t>
      </w:r>
    </w:p>
    <w:p w14:paraId="7617A07F" w14:textId="77777777" w:rsidR="00BF0D4E" w:rsidRDefault="00BF0D4E" w:rsidP="00BF0D4E">
      <w:pPr>
        <w:pStyle w:val="BodyText"/>
        <w:numPr>
          <w:ilvl w:val="0"/>
          <w:numId w:val="24"/>
        </w:numPr>
      </w:pPr>
      <w:r w:rsidRPr="00572BE2">
        <w:t xml:space="preserve">Do not </w:t>
      </w:r>
      <w:r>
        <w:t xml:space="preserve">use </w:t>
      </w:r>
      <w:r w:rsidRPr="00572BE2">
        <w:t>drug name abbreviations (</w:t>
      </w:r>
      <w:proofErr w:type="spellStart"/>
      <w:r w:rsidRPr="00572BE2">
        <w:t>eg</w:t>
      </w:r>
      <w:proofErr w:type="spellEnd"/>
      <w:r w:rsidRPr="00572BE2">
        <w:t>, MSO4)</w:t>
      </w:r>
      <w:r>
        <w:t>.</w:t>
      </w:r>
    </w:p>
    <w:p w14:paraId="03752D23" w14:textId="77777777" w:rsidR="00BF0D4E" w:rsidRDefault="00BF0D4E" w:rsidP="00BF0D4E">
      <w:pPr>
        <w:pStyle w:val="BodyText"/>
        <w:numPr>
          <w:ilvl w:val="0"/>
          <w:numId w:val="24"/>
        </w:numPr>
      </w:pPr>
      <w:r w:rsidRPr="00572BE2">
        <w:t xml:space="preserve">Do not </w:t>
      </w:r>
      <w:r>
        <w:t xml:space="preserve">use </w:t>
      </w:r>
      <w:r w:rsidRPr="00572BE2">
        <w:t>fractional units</w:t>
      </w:r>
      <w:r>
        <w:t>.</w:t>
      </w:r>
    </w:p>
    <w:p w14:paraId="41515B13" w14:textId="77777777" w:rsidR="00BF0D4E" w:rsidRDefault="00BF0D4E" w:rsidP="00BF0D4E">
      <w:pPr>
        <w:pStyle w:val="BodyText"/>
        <w:numPr>
          <w:ilvl w:val="0"/>
          <w:numId w:val="24"/>
        </w:numPr>
      </w:pPr>
      <w:r w:rsidRPr="00572BE2">
        <w:t xml:space="preserve">Do not </w:t>
      </w:r>
      <w:r>
        <w:t xml:space="preserve">use </w:t>
      </w:r>
      <w:r w:rsidRPr="00572BE2">
        <w:t>trailing zeros (</w:t>
      </w:r>
      <w:proofErr w:type="spellStart"/>
      <w:r w:rsidRPr="00572BE2">
        <w:t>eg</w:t>
      </w:r>
      <w:proofErr w:type="spellEnd"/>
      <w:r w:rsidRPr="00572BE2">
        <w:t>, 100.00 mg)</w:t>
      </w:r>
      <w:r>
        <w:t>.</w:t>
      </w:r>
    </w:p>
    <w:p w14:paraId="691FCD0E" w14:textId="77777777" w:rsidR="00BF0D4E" w:rsidRDefault="00BF0D4E" w:rsidP="00BF0D4E">
      <w:pPr>
        <w:pStyle w:val="BodyText"/>
        <w:ind w:left="360"/>
      </w:pPr>
    </w:p>
    <w:p w14:paraId="040A742C" w14:textId="77777777" w:rsidR="00BF0D4E" w:rsidRPr="00572BE2" w:rsidRDefault="00BF0D4E" w:rsidP="00BF0D4E">
      <w:pPr>
        <w:pStyle w:val="BodyText"/>
      </w:pPr>
    </w:p>
    <w:p w14:paraId="2017668C" w14:textId="77777777" w:rsidR="00BF0D4E" w:rsidRPr="00572BE2" w:rsidRDefault="00BF0D4E" w:rsidP="00BF0D4E">
      <w:pPr>
        <w:pStyle w:val="Heading2"/>
      </w:pPr>
      <w:bookmarkStart w:id="60" w:name="_Toc260403022"/>
      <w:bookmarkStart w:id="61" w:name="_Toc262286043"/>
      <w:bookmarkStart w:id="62" w:name="_Toc265666348"/>
      <w:r w:rsidRPr="00572BE2">
        <w:t>Non-</w:t>
      </w:r>
      <w:r>
        <w:t>m</w:t>
      </w:r>
      <w:r w:rsidRPr="00572BE2">
        <w:t>edication Orders</w:t>
      </w:r>
      <w:bookmarkEnd w:id="60"/>
      <w:bookmarkEnd w:id="61"/>
      <w:bookmarkEnd w:id="62"/>
    </w:p>
    <w:p w14:paraId="3CC5C2EE" w14:textId="77777777" w:rsidR="00BF0D4E" w:rsidRDefault="00BF0D4E" w:rsidP="00BF0D4E">
      <w:pPr>
        <w:pStyle w:val="BodyText"/>
        <w:numPr>
          <w:ilvl w:val="0"/>
          <w:numId w:val="27"/>
        </w:numPr>
      </w:pPr>
      <w:r>
        <w:t xml:space="preserve">For admissions, the order must </w:t>
      </w:r>
      <w:r w:rsidRPr="00572BE2">
        <w:t>include:</w:t>
      </w:r>
    </w:p>
    <w:p w14:paraId="09D3F589" w14:textId="77777777" w:rsidR="00BF0D4E" w:rsidRDefault="00BF0D4E" w:rsidP="00BF0D4E">
      <w:pPr>
        <w:pStyle w:val="BodyText"/>
        <w:numPr>
          <w:ilvl w:val="1"/>
          <w:numId w:val="27"/>
        </w:numPr>
      </w:pPr>
      <w:r>
        <w:t>A</w:t>
      </w:r>
      <w:r w:rsidRPr="00572BE2">
        <w:t>dmitting service</w:t>
      </w:r>
    </w:p>
    <w:p w14:paraId="237F50C7" w14:textId="77777777" w:rsidR="00BF0D4E" w:rsidRDefault="00BF0D4E" w:rsidP="00BF0D4E">
      <w:pPr>
        <w:pStyle w:val="BodyText"/>
        <w:numPr>
          <w:ilvl w:val="1"/>
          <w:numId w:val="27"/>
        </w:numPr>
      </w:pPr>
      <w:r>
        <w:t>A</w:t>
      </w:r>
      <w:r w:rsidRPr="00572BE2">
        <w:t>dmitting physician</w:t>
      </w:r>
    </w:p>
    <w:p w14:paraId="664AAB1F" w14:textId="77777777" w:rsidR="00BF0D4E" w:rsidRDefault="00BF0D4E" w:rsidP="00BF0D4E">
      <w:pPr>
        <w:pStyle w:val="BodyText"/>
        <w:numPr>
          <w:ilvl w:val="1"/>
          <w:numId w:val="27"/>
        </w:numPr>
      </w:pPr>
      <w:r>
        <w:t xml:space="preserve">Location/unit: </w:t>
      </w:r>
      <w:proofErr w:type="spellStart"/>
      <w:r>
        <w:t>Obs</w:t>
      </w:r>
      <w:proofErr w:type="spellEnd"/>
      <w:r>
        <w:t>,</w:t>
      </w:r>
      <w:r w:rsidRPr="000E008D">
        <w:t xml:space="preserve"> </w:t>
      </w:r>
      <w:r>
        <w:t xml:space="preserve">M/S, ICU, </w:t>
      </w:r>
      <w:proofErr w:type="spellStart"/>
      <w:r>
        <w:t>Peds</w:t>
      </w:r>
      <w:proofErr w:type="spellEnd"/>
      <w:r>
        <w:t xml:space="preserve">, </w:t>
      </w:r>
      <w:proofErr w:type="spellStart"/>
      <w:r>
        <w:t>NICU</w:t>
      </w:r>
      <w:proofErr w:type="spellEnd"/>
      <w:r>
        <w:t xml:space="preserve">, Psych, </w:t>
      </w:r>
      <w:proofErr w:type="spellStart"/>
      <w:r>
        <w:t>etc</w:t>
      </w:r>
      <w:proofErr w:type="spellEnd"/>
    </w:p>
    <w:p w14:paraId="5993B361" w14:textId="77777777" w:rsidR="00BF0D4E" w:rsidRDefault="00BF0D4E" w:rsidP="00BF0D4E">
      <w:pPr>
        <w:pStyle w:val="BodyText"/>
        <w:numPr>
          <w:ilvl w:val="1"/>
          <w:numId w:val="27"/>
        </w:numPr>
      </w:pPr>
      <w:r>
        <w:t xml:space="preserve">Specific whether the patient is to be on </w:t>
      </w:r>
      <w:r w:rsidRPr="00572BE2">
        <w:t>telemetry</w:t>
      </w:r>
      <w:r>
        <w:t xml:space="preserve"> or not</w:t>
      </w:r>
    </w:p>
    <w:p w14:paraId="12557864" w14:textId="77777777" w:rsidR="00BF0D4E" w:rsidRDefault="00BF0D4E" w:rsidP="00BF0D4E">
      <w:pPr>
        <w:pStyle w:val="BodyText"/>
        <w:numPr>
          <w:ilvl w:val="0"/>
          <w:numId w:val="27"/>
        </w:numPr>
      </w:pPr>
      <w:r w:rsidRPr="00572BE2">
        <w:t>For communication orders, include parameters that are clear and descriptive; for example: “Notify provider for heart rate less than 60 or greater than 110.”</w:t>
      </w:r>
    </w:p>
    <w:p w14:paraId="73F85A3C" w14:textId="77777777" w:rsidR="00BF0D4E" w:rsidRDefault="00BF0D4E" w:rsidP="00BF0D4E">
      <w:pPr>
        <w:pStyle w:val="BodyText"/>
        <w:numPr>
          <w:ilvl w:val="0"/>
          <w:numId w:val="27"/>
        </w:numPr>
      </w:pPr>
      <w:r w:rsidRPr="00572BE2">
        <w:t>For patient care/nursing orders, include only those items that are not covered by internal nursing policy/procedure; for example: include “Weight on admission” only if not already included in internal nursing policy/procedure.</w:t>
      </w:r>
    </w:p>
    <w:p w14:paraId="19AA9BB2" w14:textId="77777777" w:rsidR="00BF0D4E" w:rsidRDefault="00BF0D4E" w:rsidP="00BF0D4E">
      <w:pPr>
        <w:pStyle w:val="BodyText"/>
        <w:numPr>
          <w:ilvl w:val="0"/>
          <w:numId w:val="27"/>
        </w:numPr>
      </w:pPr>
      <w:r w:rsidRPr="00572BE2">
        <w:t>For diagnostic and radiological procedure orders, include:</w:t>
      </w:r>
    </w:p>
    <w:p w14:paraId="4123C4B8" w14:textId="77777777" w:rsidR="00BF0D4E" w:rsidRDefault="00BF0D4E" w:rsidP="00BF0D4E">
      <w:pPr>
        <w:pStyle w:val="BodyText"/>
        <w:numPr>
          <w:ilvl w:val="1"/>
          <w:numId w:val="27"/>
        </w:numPr>
      </w:pPr>
      <w:r w:rsidRPr="00572BE2">
        <w:t>priority</w:t>
      </w:r>
    </w:p>
    <w:p w14:paraId="143EA482" w14:textId="77777777" w:rsidR="00BF0D4E" w:rsidRDefault="00BF0D4E" w:rsidP="00BF0D4E">
      <w:pPr>
        <w:pStyle w:val="BodyText"/>
        <w:numPr>
          <w:ilvl w:val="1"/>
          <w:numId w:val="27"/>
        </w:numPr>
      </w:pPr>
      <w:r w:rsidRPr="00572BE2">
        <w:t>frequency</w:t>
      </w:r>
    </w:p>
    <w:p w14:paraId="4239C4A7" w14:textId="77777777" w:rsidR="00BF0D4E" w:rsidRDefault="00BF0D4E" w:rsidP="00BF0D4E">
      <w:pPr>
        <w:pStyle w:val="BodyText"/>
        <w:numPr>
          <w:ilvl w:val="1"/>
          <w:numId w:val="27"/>
        </w:numPr>
      </w:pPr>
      <w:r w:rsidRPr="00572BE2">
        <w:t>reason/indication</w:t>
      </w:r>
    </w:p>
    <w:p w14:paraId="3D3A01B3" w14:textId="77777777" w:rsidR="00BF0D4E" w:rsidRDefault="00BF0D4E" w:rsidP="00BF0D4E">
      <w:pPr>
        <w:pStyle w:val="BodyText"/>
        <w:numPr>
          <w:ilvl w:val="0"/>
          <w:numId w:val="27"/>
        </w:numPr>
      </w:pPr>
      <w:r w:rsidRPr="00572BE2">
        <w:t>For lab orders, include:</w:t>
      </w:r>
    </w:p>
    <w:p w14:paraId="7560115B" w14:textId="77777777" w:rsidR="00BF0D4E" w:rsidRDefault="00BF0D4E" w:rsidP="00BF0D4E">
      <w:pPr>
        <w:pStyle w:val="BodyText"/>
        <w:numPr>
          <w:ilvl w:val="1"/>
          <w:numId w:val="27"/>
        </w:numPr>
      </w:pPr>
      <w:r w:rsidRPr="00572BE2">
        <w:t>priority</w:t>
      </w:r>
    </w:p>
    <w:p w14:paraId="0186CE64" w14:textId="77777777" w:rsidR="00BF0D4E" w:rsidRDefault="00BF0D4E" w:rsidP="00BF0D4E">
      <w:pPr>
        <w:pStyle w:val="BodyText"/>
        <w:numPr>
          <w:ilvl w:val="1"/>
          <w:numId w:val="27"/>
        </w:numPr>
      </w:pPr>
      <w:r w:rsidRPr="00572BE2">
        <w:t>frequency</w:t>
      </w:r>
    </w:p>
    <w:p w14:paraId="2BA88F65" w14:textId="77777777" w:rsidR="00BF0D4E" w:rsidRDefault="00BF0D4E" w:rsidP="00BF0D4E">
      <w:pPr>
        <w:pStyle w:val="BodyText"/>
        <w:numPr>
          <w:ilvl w:val="1"/>
          <w:numId w:val="27"/>
        </w:numPr>
      </w:pPr>
      <w:r w:rsidRPr="00572BE2">
        <w:t>duration</w:t>
      </w:r>
    </w:p>
    <w:p w14:paraId="7C91F0F4" w14:textId="77777777" w:rsidR="00BF0D4E" w:rsidRDefault="00BF0D4E" w:rsidP="00BF0D4E">
      <w:pPr>
        <w:pStyle w:val="BodyText"/>
        <w:numPr>
          <w:ilvl w:val="0"/>
          <w:numId w:val="27"/>
        </w:numPr>
      </w:pPr>
      <w:r w:rsidRPr="00572BE2">
        <w:t>For consult orders, include the reason for the consult if a reason (</w:t>
      </w:r>
      <w:proofErr w:type="spellStart"/>
      <w:r w:rsidRPr="00572BE2">
        <w:t>ie</w:t>
      </w:r>
      <w:proofErr w:type="spellEnd"/>
      <w:r w:rsidRPr="00572BE2">
        <w:t>, a reason common for the particular consult) can be predetermined.</w:t>
      </w:r>
      <w:r>
        <w:t xml:space="preserve"> For example, “Consult to nutrition for new onset diabetes,” “Consult to nutrition for </w:t>
      </w:r>
      <w:proofErr w:type="spellStart"/>
      <w:r>
        <w:t>TPN</w:t>
      </w:r>
      <w:proofErr w:type="spellEnd"/>
      <w:r>
        <w:t xml:space="preserve"> initiation,” </w:t>
      </w:r>
      <w:proofErr w:type="spellStart"/>
      <w:r>
        <w:t>eg</w:t>
      </w:r>
      <w:proofErr w:type="spellEnd"/>
      <w:r>
        <w:t>.</w:t>
      </w:r>
    </w:p>
    <w:p w14:paraId="05D5AF20" w14:textId="77777777" w:rsidR="00BF0D4E" w:rsidRDefault="00BF0D4E" w:rsidP="00BF0D4E">
      <w:pPr>
        <w:pStyle w:val="BodyText"/>
        <w:numPr>
          <w:ilvl w:val="0"/>
          <w:numId w:val="27"/>
        </w:numPr>
      </w:pPr>
      <w:r>
        <w:t>For physician-to-physician consults communication between the physicians must be verified.</w:t>
      </w:r>
    </w:p>
    <w:p w14:paraId="71AC1ED6" w14:textId="77777777" w:rsidR="00BF0D4E" w:rsidRPr="00572BE2" w:rsidRDefault="00BF0D4E" w:rsidP="00BF0D4E">
      <w:pPr>
        <w:pStyle w:val="BodyText"/>
      </w:pPr>
    </w:p>
    <w:p w14:paraId="7327EB21" w14:textId="77777777" w:rsidR="00BF0D4E" w:rsidRPr="00572BE2" w:rsidRDefault="00BF0D4E" w:rsidP="00BF0D4E">
      <w:pPr>
        <w:pStyle w:val="Heading2"/>
      </w:pPr>
      <w:bookmarkStart w:id="63" w:name="_Toc262286044"/>
      <w:bookmarkStart w:id="64" w:name="_Toc265666349"/>
      <w:r w:rsidRPr="00572BE2">
        <w:t>Linkables</w:t>
      </w:r>
      <w:bookmarkEnd w:id="63"/>
      <w:bookmarkEnd w:id="64"/>
    </w:p>
    <w:p w14:paraId="5D7446B3" w14:textId="02EE301F" w:rsidR="00BF0D4E" w:rsidRDefault="00BF0D4E" w:rsidP="00BF0D4E">
      <w:pPr>
        <w:pStyle w:val="BodyText"/>
      </w:pPr>
      <w:r w:rsidRPr="00572BE2">
        <w:t>Linkables are short order sets that can be inserted into other order sets. Linkables provide consistency between order sets, and also convenience, as any change to the linkable automatically appears in every instance of the linkable.</w:t>
      </w:r>
      <w:r>
        <w:t xml:space="preserve"> Linkable order sets created in Zynx will be exported individually and placed into Allscripts. They will be inserted into any applicable Allscripts order sets in the REFERENCE SETS section.</w:t>
      </w:r>
      <w:r w:rsidR="00296E67">
        <w:t xml:space="preserve">  </w:t>
      </w:r>
    </w:p>
    <w:p w14:paraId="50C928A7" w14:textId="4ADB34E0" w:rsidR="00BF0D4E" w:rsidRPr="00572BE2" w:rsidRDefault="00296E67" w:rsidP="00BF0D4E">
      <w:pPr>
        <w:pStyle w:val="BodyText"/>
      </w:pPr>
      <w:r>
        <w:t xml:space="preserve">Flagler Hospital will avoid creating a linkable within a linkable. </w:t>
      </w:r>
      <w:r w:rsidR="00BF0D4E">
        <w:t xml:space="preserve">The </w:t>
      </w:r>
      <w:r>
        <w:t>following linkables may be used:</w:t>
      </w:r>
    </w:p>
    <w:tbl>
      <w:tblPr>
        <w:tblW w:w="5000" w:type="pct"/>
        <w:tblBorders>
          <w:top w:val="single" w:sz="4" w:space="0" w:color="636363"/>
          <w:left w:val="single" w:sz="4" w:space="0" w:color="636363"/>
          <w:bottom w:val="single" w:sz="4" w:space="0" w:color="636363"/>
          <w:right w:val="single" w:sz="4" w:space="0" w:color="636363"/>
          <w:insideH w:val="single" w:sz="4" w:space="0" w:color="636363"/>
          <w:insideV w:val="single" w:sz="4" w:space="0" w:color="636363"/>
        </w:tblBorders>
        <w:tblLook w:val="01E0" w:firstRow="1" w:lastRow="1" w:firstColumn="1" w:lastColumn="1" w:noHBand="0" w:noVBand="0"/>
      </w:tblPr>
      <w:tblGrid>
        <w:gridCol w:w="9576"/>
      </w:tblGrid>
      <w:tr w:rsidR="00BF0D4E" w:rsidRPr="00572BE2" w14:paraId="60CEA70F" w14:textId="77777777" w:rsidTr="00296E67">
        <w:tc>
          <w:tcPr>
            <w:tcW w:w="5000" w:type="pct"/>
            <w:shd w:val="clear" w:color="auto" w:fill="63B1E5"/>
            <w:vAlign w:val="center"/>
          </w:tcPr>
          <w:p w14:paraId="50297086" w14:textId="77777777" w:rsidR="00BF0D4E" w:rsidRPr="00572BE2" w:rsidRDefault="00BF0D4E" w:rsidP="00296E67">
            <w:pPr>
              <w:pStyle w:val="TableHeader"/>
            </w:pPr>
            <w:r>
              <w:lastRenderedPageBreak/>
              <w:t>Linkables</w:t>
            </w:r>
          </w:p>
        </w:tc>
      </w:tr>
      <w:tr w:rsidR="00BF0D4E" w:rsidRPr="0029606E" w14:paraId="5CAD5BD5" w14:textId="77777777" w:rsidTr="00296E67">
        <w:tblPrEx>
          <w:jc w:val="center"/>
        </w:tblPrEx>
        <w:trPr>
          <w:jc w:val="center"/>
        </w:trPr>
        <w:tc>
          <w:tcPr>
            <w:tcW w:w="5000" w:type="pct"/>
          </w:tcPr>
          <w:p w14:paraId="72EBD73E" w14:textId="77777777" w:rsidR="00BF0D4E" w:rsidRPr="0029606E" w:rsidRDefault="00BF0D4E" w:rsidP="00296E67">
            <w:pPr>
              <w:pStyle w:val="BodyText"/>
            </w:pPr>
            <w:proofErr w:type="spellStart"/>
            <w:r w:rsidRPr="0029606E">
              <w:t>DVT</w:t>
            </w:r>
            <w:proofErr w:type="spellEnd"/>
            <w:r w:rsidRPr="0029606E">
              <w:t xml:space="preserve"> Prophylaxis</w:t>
            </w:r>
          </w:p>
        </w:tc>
      </w:tr>
      <w:tr w:rsidR="00BF0D4E" w:rsidRPr="0029606E" w14:paraId="498E0437" w14:textId="77777777" w:rsidTr="00296E67">
        <w:tblPrEx>
          <w:jc w:val="center"/>
        </w:tblPrEx>
        <w:trPr>
          <w:jc w:val="center"/>
        </w:trPr>
        <w:tc>
          <w:tcPr>
            <w:tcW w:w="5000" w:type="pct"/>
          </w:tcPr>
          <w:p w14:paraId="01A8F364" w14:textId="77777777" w:rsidR="00BF0D4E" w:rsidRPr="0029606E" w:rsidRDefault="00BF0D4E" w:rsidP="00296E67">
            <w:pPr>
              <w:pStyle w:val="BodyText"/>
            </w:pPr>
            <w:r w:rsidRPr="0029606E">
              <w:t>Potassium Electrolyte Replacement Protocol</w:t>
            </w:r>
          </w:p>
        </w:tc>
      </w:tr>
      <w:tr w:rsidR="00BF0D4E" w:rsidRPr="0029606E" w14:paraId="2A6F8083" w14:textId="77777777" w:rsidTr="00296E67">
        <w:tblPrEx>
          <w:jc w:val="center"/>
        </w:tblPrEx>
        <w:trPr>
          <w:jc w:val="center"/>
        </w:trPr>
        <w:tc>
          <w:tcPr>
            <w:tcW w:w="5000" w:type="pct"/>
          </w:tcPr>
          <w:p w14:paraId="6844975C" w14:textId="77777777" w:rsidR="00BF0D4E" w:rsidRPr="0029606E" w:rsidRDefault="00BF0D4E" w:rsidP="00296E67">
            <w:pPr>
              <w:pStyle w:val="BodyText"/>
            </w:pPr>
            <w:r w:rsidRPr="0029606E">
              <w:t xml:space="preserve">Heparin </w:t>
            </w:r>
            <w:r>
              <w:t>Drip Protocol</w:t>
            </w:r>
          </w:p>
        </w:tc>
      </w:tr>
      <w:tr w:rsidR="00BF0D4E" w:rsidRPr="0029606E" w14:paraId="66D38F32" w14:textId="77777777" w:rsidTr="00296E67">
        <w:tblPrEx>
          <w:jc w:val="center"/>
        </w:tblPrEx>
        <w:trPr>
          <w:jc w:val="center"/>
        </w:trPr>
        <w:tc>
          <w:tcPr>
            <w:tcW w:w="5000" w:type="pct"/>
          </w:tcPr>
          <w:p w14:paraId="12A1DE23" w14:textId="77777777" w:rsidR="00BF0D4E" w:rsidRPr="0029606E" w:rsidRDefault="00BF0D4E" w:rsidP="00296E67">
            <w:pPr>
              <w:pStyle w:val="BodyText"/>
            </w:pPr>
            <w:r w:rsidRPr="0029606E">
              <w:t>Sliding Scale Insulin/Glycemic Management</w:t>
            </w:r>
          </w:p>
        </w:tc>
      </w:tr>
    </w:tbl>
    <w:p w14:paraId="0DDFA280" w14:textId="77777777" w:rsidR="00BF0D4E" w:rsidRPr="00572BE2" w:rsidRDefault="00BF0D4E" w:rsidP="00BF0D4E">
      <w:pPr>
        <w:pStyle w:val="BodyText"/>
      </w:pPr>
    </w:p>
    <w:p w14:paraId="5769B9A7" w14:textId="4899BD75" w:rsidR="00BF0D4E" w:rsidRPr="00572BE2" w:rsidRDefault="00BF0D4E" w:rsidP="00BF0D4E">
      <w:pPr>
        <w:pStyle w:val="Heading2"/>
      </w:pPr>
      <w:bookmarkStart w:id="65" w:name="_Toc260403024"/>
      <w:bookmarkStart w:id="66" w:name="_Toc262286045"/>
      <w:bookmarkStart w:id="67" w:name="_Toc265666350"/>
      <w:r w:rsidRPr="00296E67">
        <w:t>Fields Not To Be Used</w:t>
      </w:r>
      <w:bookmarkEnd w:id="65"/>
      <w:bookmarkEnd w:id="66"/>
      <w:bookmarkEnd w:id="67"/>
      <w:r w:rsidR="00296E67">
        <w:t xml:space="preserve"> </w:t>
      </w:r>
    </w:p>
    <w:p w14:paraId="0E041B81" w14:textId="13A3DED6" w:rsidR="00BF0D4E" w:rsidRDefault="00296E67" w:rsidP="00BF0D4E">
      <w:pPr>
        <w:pStyle w:val="BodyText"/>
      </w:pPr>
      <w:r>
        <w:t xml:space="preserve">During the initial </w:t>
      </w:r>
      <w:r w:rsidR="008A3851">
        <w:t xml:space="preserve">build phase of the Zynx order sets, the Flagler Hospital order set build team may identify certain fields that will not be used in implementation. </w:t>
      </w:r>
    </w:p>
    <w:p w14:paraId="4E9FE38D" w14:textId="77777777" w:rsidR="00BF0D4E" w:rsidRPr="00572BE2" w:rsidRDefault="00BF0D4E" w:rsidP="00BF0D4E">
      <w:pPr>
        <w:pStyle w:val="BodyText"/>
      </w:pPr>
    </w:p>
    <w:p w14:paraId="66E98132" w14:textId="77777777" w:rsidR="00BF0D4E" w:rsidRPr="000203C5" w:rsidRDefault="00BF0D4E" w:rsidP="00BF0D4E">
      <w:pPr>
        <w:pStyle w:val="Heading2"/>
      </w:pPr>
      <w:bookmarkStart w:id="68" w:name="_Toc265666351"/>
      <w:bookmarkStart w:id="69" w:name="_Toc260403026"/>
      <w:r>
        <w:t>Leveraging Zynx Default Content</w:t>
      </w:r>
      <w:bookmarkEnd w:id="68"/>
    </w:p>
    <w:p w14:paraId="270E475D" w14:textId="27AD5A73" w:rsidR="00BF0D4E" w:rsidRDefault="00BF0D4E" w:rsidP="00BF0D4E">
      <w:pPr>
        <w:pStyle w:val="BodyText"/>
      </w:pPr>
      <w:r w:rsidRPr="000203C5">
        <w:rPr>
          <w:iCs/>
        </w:rPr>
        <w:t>Zynx default content</w:t>
      </w:r>
      <w:r>
        <w:t xml:space="preserve"> (</w:t>
      </w:r>
      <w:proofErr w:type="spellStart"/>
      <w:r>
        <w:t>eg</w:t>
      </w:r>
      <w:proofErr w:type="spellEnd"/>
      <w:r>
        <w:t xml:space="preserve">, </w:t>
      </w:r>
      <w:r w:rsidRPr="00572BE2">
        <w:t>sections, subsections, reminders, orderables</w:t>
      </w:r>
      <w:r>
        <w:t xml:space="preserve">) from an applicable Zynx default order set may be included in a custom order set. </w:t>
      </w:r>
      <w:r w:rsidR="008A3851">
        <w:t>The two following options will be used to include Zynx evidenced-based content:</w:t>
      </w:r>
    </w:p>
    <w:p w14:paraId="69D47959" w14:textId="77777777" w:rsidR="00BF0D4E" w:rsidRDefault="00BF0D4E" w:rsidP="00BF0D4E">
      <w:pPr>
        <w:pStyle w:val="Heading3"/>
      </w:pPr>
    </w:p>
    <w:p w14:paraId="17403EE0" w14:textId="77777777" w:rsidR="00BF0D4E" w:rsidRPr="000203C5" w:rsidRDefault="00BF0D4E" w:rsidP="00BF0D4E">
      <w:pPr>
        <w:pStyle w:val="Heading3"/>
        <w:rPr>
          <w:iCs/>
        </w:rPr>
      </w:pPr>
      <w:bookmarkStart w:id="70" w:name="_Toc265666352"/>
      <w:r w:rsidRPr="000203C5">
        <w:rPr>
          <w:iCs/>
        </w:rPr>
        <w:t>Leveraging Zynx Default Content</w:t>
      </w:r>
      <w:r>
        <w:rPr>
          <w:iCs/>
        </w:rPr>
        <w:t xml:space="preserve"> </w:t>
      </w:r>
      <w:r>
        <w:t>When a Custom Order Set Has Not Yet Been Built</w:t>
      </w:r>
      <w:bookmarkEnd w:id="70"/>
    </w:p>
    <w:p w14:paraId="16B8CE4D" w14:textId="77777777" w:rsidR="00BF0D4E" w:rsidRDefault="00BF0D4E" w:rsidP="00BF0D4E">
      <w:pPr>
        <w:pStyle w:val="BodyText"/>
      </w:pPr>
      <w:r>
        <w:t xml:space="preserve">When a custom order set has not yet been built, </w:t>
      </w:r>
      <w:r w:rsidRPr="000203C5">
        <w:rPr>
          <w:iCs/>
        </w:rPr>
        <w:t>Zynx default content</w:t>
      </w:r>
      <w:r>
        <w:t xml:space="preserve"> may be included in the custom order set as follows:</w:t>
      </w:r>
    </w:p>
    <w:p w14:paraId="4ACF18EB" w14:textId="77777777" w:rsidR="00BF0D4E" w:rsidRDefault="00BF0D4E" w:rsidP="00BF0D4E">
      <w:pPr>
        <w:pStyle w:val="BodyText"/>
        <w:numPr>
          <w:ilvl w:val="0"/>
          <w:numId w:val="32"/>
        </w:numPr>
      </w:pPr>
      <w:r>
        <w:t>Copy and paste the applicable Zynx default order set into the (otherwise blank) custom order set area.</w:t>
      </w:r>
    </w:p>
    <w:p w14:paraId="05FBCB03" w14:textId="77777777" w:rsidR="00BF0D4E" w:rsidRDefault="00BF0D4E" w:rsidP="00BF0D4E">
      <w:pPr>
        <w:pStyle w:val="BodyText"/>
        <w:numPr>
          <w:ilvl w:val="0"/>
          <w:numId w:val="32"/>
        </w:numPr>
      </w:pPr>
      <w:r>
        <w:t>Consider which Zynx default items you would like to retain in the custom order set</w:t>
      </w:r>
      <w:r w:rsidRPr="00572BE2">
        <w:t>.</w:t>
      </w:r>
      <w:r>
        <w:t xml:space="preserve"> G</w:t>
      </w:r>
      <w:r w:rsidRPr="00572BE2">
        <w:t xml:space="preserve">ive strongest consideration to </w:t>
      </w:r>
      <w:r>
        <w:t xml:space="preserve">including </w:t>
      </w:r>
      <w:r w:rsidRPr="00572BE2">
        <w:t xml:space="preserve">those items </w:t>
      </w:r>
      <w:r>
        <w:t>that have</w:t>
      </w:r>
      <w:r w:rsidRPr="00572BE2">
        <w:t xml:space="preserve"> a blue ribbon (defined below) or evidence link (defined below).</w:t>
      </w:r>
    </w:p>
    <w:p w14:paraId="27A7EB30" w14:textId="77777777" w:rsidR="00BF0D4E" w:rsidRDefault="00BF0D4E" w:rsidP="00BF0D4E">
      <w:pPr>
        <w:pStyle w:val="BodyText"/>
        <w:numPr>
          <w:ilvl w:val="0"/>
          <w:numId w:val="32"/>
        </w:numPr>
      </w:pPr>
      <w:r>
        <w:t>For Zynx default items you would like to retain, you may, if desired, open the item’s workspace and customize it.</w:t>
      </w:r>
    </w:p>
    <w:p w14:paraId="6FF653A5" w14:textId="77777777" w:rsidR="00BF0D4E" w:rsidRDefault="00BF0D4E" w:rsidP="00BF0D4E">
      <w:pPr>
        <w:pStyle w:val="BodyText"/>
        <w:numPr>
          <w:ilvl w:val="0"/>
          <w:numId w:val="32"/>
        </w:numPr>
      </w:pPr>
      <w:r>
        <w:t>Delete any Zynx default items you do not wish to retain.</w:t>
      </w:r>
    </w:p>
    <w:p w14:paraId="57F3DE85" w14:textId="77777777" w:rsidR="00BF0D4E" w:rsidRDefault="00BF0D4E" w:rsidP="00BF0D4E">
      <w:pPr>
        <w:pStyle w:val="BodyText"/>
        <w:numPr>
          <w:ilvl w:val="0"/>
          <w:numId w:val="32"/>
        </w:numPr>
      </w:pPr>
      <w:r>
        <w:t>Build your custom content, positioning it however you like in relation to the Zynx default items.</w:t>
      </w:r>
    </w:p>
    <w:p w14:paraId="41AC7EA4" w14:textId="77777777" w:rsidR="00BF0D4E" w:rsidRDefault="00BF0D4E" w:rsidP="00BF0D4E">
      <w:pPr>
        <w:pStyle w:val="BodyText"/>
      </w:pPr>
    </w:p>
    <w:p w14:paraId="118329C1" w14:textId="77777777" w:rsidR="00BF0D4E" w:rsidRDefault="00BF0D4E" w:rsidP="00BF0D4E">
      <w:pPr>
        <w:pStyle w:val="Heading3"/>
      </w:pPr>
      <w:bookmarkStart w:id="71" w:name="_Toc265666353"/>
      <w:r w:rsidRPr="000203C5">
        <w:rPr>
          <w:iCs/>
        </w:rPr>
        <w:t>Leveraging Zynx Default Content</w:t>
      </w:r>
      <w:r>
        <w:rPr>
          <w:iCs/>
        </w:rPr>
        <w:t xml:space="preserve"> </w:t>
      </w:r>
      <w:r>
        <w:t>When a Custom Order Set Has Already Been Built</w:t>
      </w:r>
      <w:bookmarkEnd w:id="71"/>
    </w:p>
    <w:p w14:paraId="6FE59239" w14:textId="77777777" w:rsidR="00BF0D4E" w:rsidRDefault="00BF0D4E" w:rsidP="00BF0D4E">
      <w:pPr>
        <w:pStyle w:val="BodyText"/>
      </w:pPr>
      <w:r>
        <w:t xml:space="preserve">When a custom order set has already been built, </w:t>
      </w:r>
      <w:r w:rsidRPr="000203C5">
        <w:rPr>
          <w:iCs/>
        </w:rPr>
        <w:t>Zynx default content</w:t>
      </w:r>
      <w:r>
        <w:t xml:space="preserve"> may be included in the custom order set as follows:</w:t>
      </w:r>
    </w:p>
    <w:p w14:paraId="55278EFD" w14:textId="77777777" w:rsidR="00BF0D4E" w:rsidRDefault="00BF0D4E" w:rsidP="00BF0D4E">
      <w:pPr>
        <w:pStyle w:val="BodyText"/>
        <w:numPr>
          <w:ilvl w:val="0"/>
          <w:numId w:val="33"/>
        </w:numPr>
      </w:pPr>
      <w:r>
        <w:t>I</w:t>
      </w:r>
      <w:r w:rsidRPr="00572BE2">
        <w:t xml:space="preserve">nsert a dividing row </w:t>
      </w:r>
      <w:r>
        <w:t>called</w:t>
      </w:r>
      <w:r w:rsidRPr="00572BE2">
        <w:t xml:space="preserve"> </w:t>
      </w:r>
      <w:r>
        <w:t>“Zynx Default Order Set” at the bottom of the custom order set content.</w:t>
      </w:r>
    </w:p>
    <w:p w14:paraId="69A56A88" w14:textId="77777777" w:rsidR="00BF0D4E" w:rsidRDefault="00BF0D4E" w:rsidP="00BF0D4E">
      <w:pPr>
        <w:pStyle w:val="BodyText"/>
        <w:numPr>
          <w:ilvl w:val="0"/>
          <w:numId w:val="33"/>
        </w:numPr>
      </w:pPr>
      <w:r>
        <w:t>C</w:t>
      </w:r>
      <w:r w:rsidRPr="00572BE2">
        <w:t>opy</w:t>
      </w:r>
      <w:r>
        <w:t xml:space="preserve"> and paste</w:t>
      </w:r>
      <w:r w:rsidRPr="00572BE2">
        <w:t xml:space="preserve"> the appropriate </w:t>
      </w:r>
      <w:r>
        <w:t>Zynx default order set below the dividing row (</w:t>
      </w:r>
      <w:proofErr w:type="spellStart"/>
      <w:r>
        <w:t>ie</w:t>
      </w:r>
      <w:proofErr w:type="spellEnd"/>
      <w:r>
        <w:t>,</w:t>
      </w:r>
      <w:r w:rsidRPr="00572BE2">
        <w:t xml:space="preserve"> at the bo</w:t>
      </w:r>
      <w:r>
        <w:t>ttom of your custom order set space).</w:t>
      </w:r>
    </w:p>
    <w:p w14:paraId="09F4CF75" w14:textId="77777777" w:rsidR="00BF0D4E" w:rsidRDefault="00BF0D4E" w:rsidP="00BF0D4E">
      <w:pPr>
        <w:pStyle w:val="BodyText"/>
        <w:numPr>
          <w:ilvl w:val="0"/>
          <w:numId w:val="33"/>
        </w:numPr>
      </w:pPr>
      <w:r>
        <w:t>Consider which Zynx default items you would like to incorporate into the custom order set</w:t>
      </w:r>
      <w:r w:rsidRPr="00572BE2">
        <w:t>.</w:t>
      </w:r>
      <w:r>
        <w:t xml:space="preserve"> G</w:t>
      </w:r>
      <w:r w:rsidRPr="00572BE2">
        <w:t xml:space="preserve">ive strongest consideration to </w:t>
      </w:r>
      <w:r>
        <w:t xml:space="preserve">including </w:t>
      </w:r>
      <w:r w:rsidRPr="00572BE2">
        <w:t xml:space="preserve">those items </w:t>
      </w:r>
      <w:r>
        <w:t>that have</w:t>
      </w:r>
      <w:r w:rsidRPr="00572BE2">
        <w:t xml:space="preserve"> a blue ribbon (defined below) or evidence link (defined below).</w:t>
      </w:r>
    </w:p>
    <w:p w14:paraId="0FC76C23" w14:textId="77777777" w:rsidR="00BF0D4E" w:rsidRDefault="00BF0D4E" w:rsidP="00BF0D4E">
      <w:pPr>
        <w:pStyle w:val="BodyText"/>
        <w:numPr>
          <w:ilvl w:val="0"/>
          <w:numId w:val="33"/>
        </w:numPr>
      </w:pPr>
      <w:r>
        <w:t>If an equivalent item already exists in the custom order set, you may do one of the following:</w:t>
      </w:r>
    </w:p>
    <w:p w14:paraId="708C29C4" w14:textId="77777777" w:rsidR="00BF0D4E" w:rsidRDefault="00BF0D4E" w:rsidP="00BF0D4E">
      <w:pPr>
        <w:pStyle w:val="BodyText"/>
        <w:numPr>
          <w:ilvl w:val="1"/>
          <w:numId w:val="33"/>
        </w:numPr>
      </w:pPr>
      <w:r>
        <w:t>Drag and drop the Zynx default item next to the equivalent item in the custom order set. Open and customize the Zynx default item workspace if desired. Delete the original equivalent item.</w:t>
      </w:r>
    </w:p>
    <w:p w14:paraId="4C2B471A" w14:textId="77777777" w:rsidR="00BF0D4E" w:rsidRDefault="00BF0D4E" w:rsidP="00BF0D4E">
      <w:pPr>
        <w:pStyle w:val="BodyText"/>
        <w:numPr>
          <w:ilvl w:val="1"/>
          <w:numId w:val="33"/>
        </w:numPr>
      </w:pPr>
      <w:r>
        <w:lastRenderedPageBreak/>
        <w:t>Or, hover over the Zynx default item’s blue ribbon (or open the workspace) to see the associated regulatory agencies (</w:t>
      </w:r>
      <w:proofErr w:type="spellStart"/>
      <w:r>
        <w:t>eg</w:t>
      </w:r>
      <w:proofErr w:type="spellEnd"/>
      <w:r>
        <w:t>, The Joint Commission), and then manually associate those same regulatory agencies with the equivalent item in the custom order set.  Do the same for the Zynx default item’s evidence link.</w:t>
      </w:r>
    </w:p>
    <w:p w14:paraId="335396E0" w14:textId="77777777" w:rsidR="00BF0D4E" w:rsidRDefault="00BF0D4E" w:rsidP="00BF0D4E">
      <w:pPr>
        <w:pStyle w:val="BodyText"/>
        <w:numPr>
          <w:ilvl w:val="0"/>
          <w:numId w:val="33"/>
        </w:numPr>
      </w:pPr>
      <w:r>
        <w:t>I</w:t>
      </w:r>
      <w:r w:rsidRPr="00572BE2">
        <w:t xml:space="preserve">f an equivalent item </w:t>
      </w:r>
      <w:r w:rsidRPr="00F906D4">
        <w:rPr>
          <w:b/>
        </w:rPr>
        <w:t>does</w:t>
      </w:r>
      <w:r w:rsidRPr="00572BE2">
        <w:t xml:space="preserve"> </w:t>
      </w:r>
      <w:r w:rsidRPr="00F906D4">
        <w:rPr>
          <w:b/>
        </w:rPr>
        <w:t>not</w:t>
      </w:r>
      <w:r w:rsidRPr="00572BE2">
        <w:t xml:space="preserve"> already exist in your custom order set, drag and drop the item</w:t>
      </w:r>
      <w:r>
        <w:t xml:space="preserve"> to the desired location within the custom order set.</w:t>
      </w:r>
    </w:p>
    <w:p w14:paraId="28CFCE77" w14:textId="77777777" w:rsidR="00BF0D4E" w:rsidRDefault="00BF0D4E" w:rsidP="00BF0D4E">
      <w:pPr>
        <w:pStyle w:val="BodyText"/>
        <w:numPr>
          <w:ilvl w:val="0"/>
          <w:numId w:val="33"/>
        </w:numPr>
      </w:pPr>
      <w:r>
        <w:t xml:space="preserve">Delete any Zynx default items you do not wish to retain; </w:t>
      </w:r>
      <w:proofErr w:type="spellStart"/>
      <w:r>
        <w:t>ie</w:t>
      </w:r>
      <w:proofErr w:type="spellEnd"/>
      <w:r>
        <w:t xml:space="preserve">, all of the items that still remain below the dividing row after the leveraging of </w:t>
      </w:r>
      <w:r w:rsidRPr="000203C5">
        <w:rPr>
          <w:iCs/>
        </w:rPr>
        <w:t>Zynx default content</w:t>
      </w:r>
      <w:r>
        <w:t xml:space="preserve"> </w:t>
      </w:r>
      <w:proofErr w:type="gramStart"/>
      <w:r>
        <w:t>has</w:t>
      </w:r>
      <w:proofErr w:type="gramEnd"/>
      <w:r>
        <w:t xml:space="preserve"> been completed.</w:t>
      </w:r>
    </w:p>
    <w:p w14:paraId="473082D2" w14:textId="77777777" w:rsidR="00BF0D4E" w:rsidRPr="00572BE2" w:rsidRDefault="00BF0D4E" w:rsidP="00BF0D4E">
      <w:pPr>
        <w:pStyle w:val="BodyText"/>
      </w:pPr>
      <w:bookmarkStart w:id="72" w:name="_Toc260403015"/>
    </w:p>
    <w:p w14:paraId="2B179918" w14:textId="77777777" w:rsidR="00BF0D4E" w:rsidRPr="00572BE2" w:rsidRDefault="00BF0D4E" w:rsidP="00BF0D4E">
      <w:pPr>
        <w:pStyle w:val="Heading3"/>
      </w:pPr>
      <w:bookmarkStart w:id="73" w:name="_Toc262286047"/>
      <w:bookmarkStart w:id="74" w:name="_Toc265666354"/>
      <w:r w:rsidRPr="00572BE2">
        <w:t>Blue Ribbons</w:t>
      </w:r>
      <w:bookmarkEnd w:id="72"/>
      <w:bookmarkEnd w:id="73"/>
      <w:bookmarkEnd w:id="74"/>
      <w:r>
        <w:t xml:space="preserve"> </w:t>
      </w:r>
    </w:p>
    <w:p w14:paraId="4358E949" w14:textId="77777777" w:rsidR="00BF0D4E" w:rsidRPr="00572BE2" w:rsidRDefault="00BF0D4E" w:rsidP="00BF0D4E">
      <w:pPr>
        <w:pStyle w:val="BodyText"/>
      </w:pPr>
      <w:r>
        <w:rPr>
          <w:noProof/>
        </w:rPr>
        <w:drawing>
          <wp:inline distT="0" distB="0" distL="0" distR="0" wp14:anchorId="67A8E0C5" wp14:editId="54C3D00A">
            <wp:extent cx="276225" cy="304800"/>
            <wp:effectExtent l="0" t="0" r="9525" b="0"/>
            <wp:docPr id="1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p w14:paraId="44FA7EDE" w14:textId="77777777" w:rsidR="00BF0D4E" w:rsidRDefault="00BF0D4E" w:rsidP="00BF0D4E">
      <w:pPr>
        <w:pStyle w:val="BodyText"/>
      </w:pPr>
      <w:r>
        <w:t>A b</w:t>
      </w:r>
      <w:r w:rsidRPr="00572BE2">
        <w:t xml:space="preserve">lue </w:t>
      </w:r>
      <w:r>
        <w:t>ribbon</w:t>
      </w:r>
      <w:r w:rsidRPr="00572BE2">
        <w:t xml:space="preserve"> </w:t>
      </w:r>
      <w:r>
        <w:t>indicates that the</w:t>
      </w:r>
      <w:r w:rsidRPr="00572BE2">
        <w:t xml:space="preserve"> orderable or reminder </w:t>
      </w:r>
      <w:r>
        <w:t xml:space="preserve">is </w:t>
      </w:r>
      <w:r w:rsidRPr="00572BE2">
        <w:t xml:space="preserve">associated with </w:t>
      </w:r>
      <w:r>
        <w:t>1</w:t>
      </w:r>
      <w:r w:rsidRPr="00572BE2">
        <w:t xml:space="preserve"> or more performance measures (tracked nationally by </w:t>
      </w:r>
      <w:r>
        <w:t>1</w:t>
      </w:r>
      <w:r w:rsidRPr="00572BE2">
        <w:t xml:space="preserve"> or more quality o</w:t>
      </w:r>
      <w:r>
        <w:t>r safety regulatory agencies).</w:t>
      </w:r>
    </w:p>
    <w:p w14:paraId="58E1F352" w14:textId="77777777" w:rsidR="00BF0D4E" w:rsidRDefault="00BF0D4E" w:rsidP="00BF0D4E">
      <w:pPr>
        <w:pStyle w:val="BodyText"/>
      </w:pPr>
    </w:p>
    <w:p w14:paraId="6F408779" w14:textId="77777777" w:rsidR="00BF0D4E" w:rsidRDefault="00BF0D4E" w:rsidP="00BF0D4E">
      <w:pPr>
        <w:pStyle w:val="BodyText"/>
      </w:pPr>
      <w:r>
        <w:t>Developers: consider including</w:t>
      </w:r>
      <w:r w:rsidRPr="00572BE2">
        <w:t xml:space="preserve"> </w:t>
      </w:r>
      <w:r>
        <w:t xml:space="preserve">in the custom order set </w:t>
      </w:r>
      <w:r w:rsidRPr="00572BE2">
        <w:t xml:space="preserve">all </w:t>
      </w:r>
      <w:r>
        <w:t xml:space="preserve">items from the Zynx default order set </w:t>
      </w:r>
      <w:r w:rsidRPr="00572BE2">
        <w:t>that have a blue ribbon</w:t>
      </w:r>
      <w:r>
        <w:t xml:space="preserve">. Alternatively, blue ribbon items may be </w:t>
      </w:r>
      <w:r w:rsidRPr="00572BE2">
        <w:t>addressed via another organizat</w:t>
      </w:r>
      <w:r>
        <w:t xml:space="preserve">ional process or mechanism; </w:t>
      </w:r>
      <w:proofErr w:type="spellStart"/>
      <w:r>
        <w:t>eg</w:t>
      </w:r>
      <w:proofErr w:type="spellEnd"/>
      <w:r>
        <w:t>,</w:t>
      </w:r>
      <w:r w:rsidRPr="00572BE2">
        <w:t xml:space="preserve"> smoking cessation counseling or education performed as p</w:t>
      </w:r>
      <w:r>
        <w:t xml:space="preserve">art of a system-generated rule or </w:t>
      </w:r>
      <w:r w:rsidRPr="00572BE2">
        <w:t>alert</w:t>
      </w:r>
      <w:r>
        <w:t>,</w:t>
      </w:r>
      <w:r w:rsidRPr="00572BE2">
        <w:t xml:space="preserve"> or </w:t>
      </w:r>
      <w:r>
        <w:t>via an automated documentation process</w:t>
      </w:r>
      <w:r w:rsidRPr="00572BE2">
        <w:t>.</w:t>
      </w:r>
    </w:p>
    <w:p w14:paraId="199A225F" w14:textId="77777777" w:rsidR="00BF0D4E" w:rsidRPr="00572BE2" w:rsidRDefault="00BF0D4E" w:rsidP="00BF0D4E">
      <w:pPr>
        <w:pStyle w:val="BodyText"/>
      </w:pPr>
    </w:p>
    <w:p w14:paraId="49256244" w14:textId="77777777" w:rsidR="00BF0D4E" w:rsidRPr="00572BE2" w:rsidRDefault="00BF0D4E" w:rsidP="00BF0D4E">
      <w:pPr>
        <w:pStyle w:val="Heading3"/>
      </w:pPr>
      <w:bookmarkStart w:id="75" w:name="_Toc260403016"/>
      <w:bookmarkStart w:id="76" w:name="_Toc262286048"/>
      <w:bookmarkStart w:id="77" w:name="_Toc265666355"/>
      <w:r w:rsidRPr="00572BE2">
        <w:t xml:space="preserve">Evidence </w:t>
      </w:r>
      <w:bookmarkEnd w:id="75"/>
      <w:r w:rsidRPr="00572BE2">
        <w:t>Links</w:t>
      </w:r>
      <w:bookmarkEnd w:id="76"/>
      <w:bookmarkEnd w:id="77"/>
    </w:p>
    <w:p w14:paraId="3A3796AE" w14:textId="77777777" w:rsidR="00BF0D4E" w:rsidRPr="00572BE2" w:rsidRDefault="00BF0D4E" w:rsidP="00BF0D4E">
      <w:pPr>
        <w:pStyle w:val="BodyText"/>
      </w:pPr>
      <w:r>
        <w:rPr>
          <w:noProof/>
        </w:rPr>
        <w:drawing>
          <wp:inline distT="0" distB="0" distL="0" distR="0" wp14:anchorId="7710EDBD" wp14:editId="5F7D7141">
            <wp:extent cx="266700" cy="342900"/>
            <wp:effectExtent l="0" t="0" r="0" b="0"/>
            <wp:docPr id="1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p w14:paraId="019C7219" w14:textId="77777777" w:rsidR="00BF0D4E" w:rsidRDefault="00BF0D4E" w:rsidP="00BF0D4E">
      <w:pPr>
        <w:pStyle w:val="BodyText"/>
      </w:pPr>
      <w:r w:rsidRPr="00572BE2">
        <w:t>Individual sections, subsections, reminders, and orderables may have a</w:t>
      </w:r>
      <w:r>
        <w:t xml:space="preserve"> link to a Zynx evidence page.</w:t>
      </w:r>
    </w:p>
    <w:p w14:paraId="69D1D73C" w14:textId="77777777" w:rsidR="00BF0D4E" w:rsidRDefault="00BF0D4E" w:rsidP="00BF0D4E">
      <w:pPr>
        <w:pStyle w:val="BodyText"/>
      </w:pPr>
    </w:p>
    <w:p w14:paraId="323B14CE" w14:textId="77777777" w:rsidR="00BF0D4E" w:rsidRDefault="00BF0D4E" w:rsidP="00BF0D4E">
      <w:pPr>
        <w:pStyle w:val="BodyText"/>
      </w:pPr>
      <w:r>
        <w:t>Developers: consider including</w:t>
      </w:r>
      <w:r w:rsidRPr="00572BE2">
        <w:t xml:space="preserve"> </w:t>
      </w:r>
      <w:r>
        <w:t xml:space="preserve">in the custom order set </w:t>
      </w:r>
      <w:r w:rsidRPr="00572BE2">
        <w:t xml:space="preserve">all </w:t>
      </w:r>
      <w:r>
        <w:t xml:space="preserve">items from the Zynx default order set </w:t>
      </w:r>
      <w:r w:rsidRPr="00572BE2">
        <w:t>that have an evidence link.</w:t>
      </w:r>
      <w:r>
        <w:t xml:space="preserve"> </w:t>
      </w:r>
      <w:r w:rsidRPr="00572BE2">
        <w:t>Custom evidence links (</w:t>
      </w:r>
      <w:proofErr w:type="spellStart"/>
      <w:r w:rsidRPr="00572BE2">
        <w:t>ie</w:t>
      </w:r>
      <w:proofErr w:type="spellEnd"/>
      <w:r w:rsidRPr="00572BE2">
        <w:t xml:space="preserve">, </w:t>
      </w:r>
      <w:r>
        <w:t>links to other Web pages</w:t>
      </w:r>
      <w:r w:rsidRPr="00572BE2">
        <w:t xml:space="preserve">) may </w:t>
      </w:r>
      <w:r>
        <w:t>also be considered.</w:t>
      </w:r>
    </w:p>
    <w:p w14:paraId="1F99F961" w14:textId="77777777" w:rsidR="00BF0D4E" w:rsidRDefault="00BF0D4E" w:rsidP="00BF0D4E">
      <w:pPr>
        <w:pStyle w:val="BodyText"/>
      </w:pPr>
    </w:p>
    <w:p w14:paraId="7100D035" w14:textId="77777777" w:rsidR="00BF0D4E" w:rsidRDefault="00BF0D4E" w:rsidP="00BF0D4E">
      <w:pPr>
        <w:pStyle w:val="Heading3"/>
      </w:pPr>
      <w:r>
        <w:t>Key Clinical Processes</w:t>
      </w:r>
    </w:p>
    <w:p w14:paraId="47407684" w14:textId="77777777" w:rsidR="00BF0D4E" w:rsidRPr="00513524" w:rsidRDefault="00BF0D4E" w:rsidP="00BF0D4E">
      <w:pPr>
        <w:pStyle w:val="BodyText"/>
      </w:pPr>
    </w:p>
    <w:p w14:paraId="0F0F8A23" w14:textId="77777777" w:rsidR="00BF0D4E" w:rsidRDefault="00BF0D4E" w:rsidP="00BF0D4E">
      <w:pPr>
        <w:pStyle w:val="BodyText"/>
      </w:pPr>
      <w:r>
        <w:rPr>
          <w:noProof/>
        </w:rPr>
        <w:drawing>
          <wp:inline distT="0" distB="0" distL="0" distR="0" wp14:anchorId="6A6EC5B8" wp14:editId="36A40E65">
            <wp:extent cx="171450" cy="1714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62330E92" w14:textId="77777777" w:rsidR="00BF0D4E" w:rsidRDefault="00BF0D4E" w:rsidP="00BF0D4E">
      <w:pPr>
        <w:pStyle w:val="BodyText"/>
      </w:pPr>
      <w:r>
        <w:t xml:space="preserve">Key clinical processes are icons that denote evidence based interventions that are associated with reducing cost, mortality, admissions/readmissions and length of stay.  </w:t>
      </w:r>
    </w:p>
    <w:p w14:paraId="5BC2D72C" w14:textId="77777777" w:rsidR="00BF0D4E" w:rsidRDefault="00BF0D4E" w:rsidP="00BF0D4E">
      <w:pPr>
        <w:pStyle w:val="BodyText"/>
      </w:pPr>
    </w:p>
    <w:p w14:paraId="5CC58E8C" w14:textId="77777777" w:rsidR="00BF0D4E" w:rsidRDefault="00BF0D4E" w:rsidP="00BF0D4E">
      <w:pPr>
        <w:pStyle w:val="BodyText"/>
      </w:pPr>
      <w:r>
        <w:t>Developers: consider including</w:t>
      </w:r>
      <w:r w:rsidRPr="00572BE2">
        <w:t xml:space="preserve"> </w:t>
      </w:r>
      <w:r>
        <w:t xml:space="preserve">in the custom order set </w:t>
      </w:r>
      <w:r w:rsidRPr="00572BE2">
        <w:t xml:space="preserve">all </w:t>
      </w:r>
      <w:r>
        <w:t xml:space="preserve">items from the Zynx default order set </w:t>
      </w:r>
      <w:r w:rsidRPr="00572BE2">
        <w:t xml:space="preserve">that have </w:t>
      </w:r>
      <w:r>
        <w:t xml:space="preserve">a key. Alternatively, key clinical </w:t>
      </w:r>
      <w:proofErr w:type="gramStart"/>
      <w:r>
        <w:t>process  items</w:t>
      </w:r>
      <w:proofErr w:type="gramEnd"/>
      <w:r>
        <w:t xml:space="preserve"> may be </w:t>
      </w:r>
      <w:r w:rsidRPr="00572BE2">
        <w:t>addressed via another organizat</w:t>
      </w:r>
      <w:r>
        <w:t>ional process or mechanism,</w:t>
      </w:r>
      <w:r w:rsidRPr="00572BE2">
        <w:t xml:space="preserve"> performed as p</w:t>
      </w:r>
      <w:r>
        <w:t xml:space="preserve">art of a system-generated rule or </w:t>
      </w:r>
      <w:r w:rsidRPr="00572BE2">
        <w:t>alert</w:t>
      </w:r>
      <w:r>
        <w:t>,</w:t>
      </w:r>
      <w:r w:rsidRPr="00572BE2">
        <w:t xml:space="preserve"> or </w:t>
      </w:r>
      <w:r>
        <w:t>via an automated documentation process</w:t>
      </w:r>
      <w:r w:rsidRPr="00572BE2">
        <w:t>.</w:t>
      </w:r>
    </w:p>
    <w:p w14:paraId="21FA695A" w14:textId="77777777" w:rsidR="00BF0D4E" w:rsidRPr="00572BE2" w:rsidRDefault="00BF0D4E" w:rsidP="00BF0D4E">
      <w:pPr>
        <w:pStyle w:val="BodyText"/>
      </w:pPr>
    </w:p>
    <w:p w14:paraId="1EA86908" w14:textId="77777777" w:rsidR="00BF0D4E" w:rsidRPr="00572BE2" w:rsidRDefault="00BF0D4E" w:rsidP="00BF0D4E">
      <w:pPr>
        <w:pStyle w:val="Heading1"/>
      </w:pPr>
      <w:bookmarkStart w:id="78" w:name="_Toc262286049"/>
      <w:bookmarkStart w:id="79" w:name="_Toc265666356"/>
      <w:r w:rsidRPr="00572BE2">
        <w:lastRenderedPageBreak/>
        <w:t>AuthorSpace Environment</w:t>
      </w:r>
      <w:bookmarkEnd w:id="69"/>
      <w:bookmarkEnd w:id="78"/>
      <w:bookmarkEnd w:id="79"/>
    </w:p>
    <w:p w14:paraId="3DD20863" w14:textId="77777777" w:rsidR="00BF0D4E" w:rsidRDefault="00BF0D4E" w:rsidP="00BF0D4E">
      <w:pPr>
        <w:pStyle w:val="Heading2"/>
      </w:pPr>
      <w:bookmarkStart w:id="80" w:name="_Toc262286050"/>
      <w:bookmarkStart w:id="81" w:name="_Toc265666357"/>
      <w:r>
        <w:t xml:space="preserve">Style Guide-Adherent Template </w:t>
      </w:r>
      <w:r w:rsidRPr="00572BE2">
        <w:t>in AuthorSpace</w:t>
      </w:r>
      <w:bookmarkEnd w:id="80"/>
      <w:bookmarkEnd w:id="81"/>
    </w:p>
    <w:p w14:paraId="139510B6" w14:textId="723F9661" w:rsidR="00667F9D" w:rsidRPr="00667F9D" w:rsidRDefault="00667F9D" w:rsidP="00667F9D">
      <w:pPr>
        <w:pStyle w:val="BodyText"/>
      </w:pPr>
      <w:r>
        <w:t>The Flagler Hospital order set style templates can be found in the 2. In Production folder and are as follows:</w:t>
      </w:r>
    </w:p>
    <w:p w14:paraId="12AEC42D" w14:textId="6F31A93A" w:rsidR="00667F9D" w:rsidRPr="00667F9D" w:rsidRDefault="00667F9D" w:rsidP="00667F9D">
      <w:pPr>
        <w:pStyle w:val="BodyText"/>
      </w:pPr>
      <w:r>
        <w:rPr>
          <w:noProof/>
        </w:rPr>
        <w:drawing>
          <wp:inline distT="0" distB="0" distL="0" distR="0" wp14:anchorId="5F361B11" wp14:editId="39B944E6">
            <wp:extent cx="4695238" cy="51428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95238" cy="514286"/>
                    </a:xfrm>
                    <a:prstGeom prst="rect">
                      <a:avLst/>
                    </a:prstGeom>
                  </pic:spPr>
                </pic:pic>
              </a:graphicData>
            </a:graphic>
          </wp:inline>
        </w:drawing>
      </w:r>
    </w:p>
    <w:p w14:paraId="1F444B32" w14:textId="76D48EA7" w:rsidR="00BF0D4E" w:rsidRDefault="00667F9D" w:rsidP="00BF0D4E">
      <w:pPr>
        <w:pStyle w:val="BodyText"/>
      </w:pPr>
      <w:r>
        <w:rPr>
          <w:noProof/>
        </w:rPr>
        <w:drawing>
          <wp:inline distT="0" distB="0" distL="0" distR="0" wp14:anchorId="537193BA" wp14:editId="473D3889">
            <wp:extent cx="2819048" cy="3771429"/>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19048" cy="3771429"/>
                    </a:xfrm>
                    <a:prstGeom prst="rect">
                      <a:avLst/>
                    </a:prstGeom>
                  </pic:spPr>
                </pic:pic>
              </a:graphicData>
            </a:graphic>
          </wp:inline>
        </w:drawing>
      </w:r>
    </w:p>
    <w:p w14:paraId="5FB53A83" w14:textId="77777777" w:rsidR="008807B2" w:rsidRDefault="008807B2" w:rsidP="00BF0D4E">
      <w:pPr>
        <w:pStyle w:val="BodyText"/>
      </w:pPr>
    </w:p>
    <w:p w14:paraId="044A8CF5" w14:textId="5E31A862" w:rsidR="008807B2" w:rsidRDefault="008807B2" w:rsidP="00BF0D4E">
      <w:pPr>
        <w:pStyle w:val="BodyText"/>
      </w:pPr>
      <w:r>
        <w:rPr>
          <w:noProof/>
        </w:rPr>
        <w:lastRenderedPageBreak/>
        <w:drawing>
          <wp:inline distT="0" distB="0" distL="0" distR="0" wp14:anchorId="4D0DD1EC" wp14:editId="263B23D3">
            <wp:extent cx="3933334" cy="47619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33334" cy="476191"/>
                    </a:xfrm>
                    <a:prstGeom prst="rect">
                      <a:avLst/>
                    </a:prstGeom>
                  </pic:spPr>
                </pic:pic>
              </a:graphicData>
            </a:graphic>
          </wp:inline>
        </w:drawing>
      </w:r>
      <w:r>
        <w:rPr>
          <w:noProof/>
        </w:rPr>
        <w:t xml:space="preserve"> </w:t>
      </w:r>
      <w:r>
        <w:rPr>
          <w:noProof/>
        </w:rPr>
        <w:drawing>
          <wp:inline distT="0" distB="0" distL="0" distR="0" wp14:anchorId="44CEEF7F" wp14:editId="3215A872">
            <wp:extent cx="2447619" cy="323809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47619" cy="3238095"/>
                    </a:xfrm>
                    <a:prstGeom prst="rect">
                      <a:avLst/>
                    </a:prstGeom>
                  </pic:spPr>
                </pic:pic>
              </a:graphicData>
            </a:graphic>
          </wp:inline>
        </w:drawing>
      </w:r>
    </w:p>
    <w:p w14:paraId="0C78F66F" w14:textId="77777777" w:rsidR="00667F9D" w:rsidRPr="00572BE2" w:rsidRDefault="00667F9D" w:rsidP="00BF0D4E">
      <w:pPr>
        <w:pStyle w:val="BodyText"/>
      </w:pPr>
    </w:p>
    <w:p w14:paraId="1A057C68" w14:textId="77777777" w:rsidR="00BF0D4E" w:rsidRPr="00572BE2" w:rsidRDefault="00BF0D4E" w:rsidP="00BF0D4E">
      <w:pPr>
        <w:pStyle w:val="Heading2"/>
      </w:pPr>
      <w:bookmarkStart w:id="82" w:name="_Toc260403028"/>
      <w:bookmarkStart w:id="83" w:name="_Toc262286051"/>
      <w:bookmarkStart w:id="84" w:name="_Toc265666358"/>
      <w:r w:rsidRPr="00572BE2">
        <w:t>Folder Structure</w:t>
      </w:r>
      <w:bookmarkEnd w:id="82"/>
      <w:bookmarkEnd w:id="83"/>
      <w:bookmarkEnd w:id="84"/>
    </w:p>
    <w:p w14:paraId="5F8260F2" w14:textId="77777777" w:rsidR="00BF0D4E" w:rsidRDefault="00BF0D4E" w:rsidP="00BF0D4E">
      <w:pPr>
        <w:pStyle w:val="BodyText"/>
      </w:pPr>
      <w:r w:rsidRPr="00572BE2">
        <w:t>The AuthorSpace environment will be o</w:t>
      </w:r>
      <w:r>
        <w:t>rganized in the following manner:</w:t>
      </w:r>
    </w:p>
    <w:p w14:paraId="27CE027A" w14:textId="77777777" w:rsidR="00BF0D4E" w:rsidRDefault="00BF0D4E" w:rsidP="00BF0D4E">
      <w:pPr>
        <w:pStyle w:val="BodyText"/>
      </w:pPr>
    </w:p>
    <w:p w14:paraId="2541BEA4" w14:textId="77777777" w:rsidR="00BF0D4E" w:rsidRPr="00572BE2" w:rsidRDefault="00BF0D4E" w:rsidP="00BF0D4E">
      <w:pPr>
        <w:pStyle w:val="BodyText"/>
        <w:rPr>
          <w:highlight w:val="yellow"/>
        </w:rPr>
      </w:pPr>
      <w:r>
        <w:rPr>
          <w:noProof/>
        </w:rPr>
        <w:lastRenderedPageBreak/>
        <w:drawing>
          <wp:inline distT="0" distB="0" distL="0" distR="0" wp14:anchorId="4EC8F768" wp14:editId="0EC82BE6">
            <wp:extent cx="2561905" cy="493333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561905" cy="4933334"/>
                    </a:xfrm>
                    <a:prstGeom prst="rect">
                      <a:avLst/>
                    </a:prstGeom>
                  </pic:spPr>
                </pic:pic>
              </a:graphicData>
            </a:graphic>
          </wp:inline>
        </w:drawing>
      </w:r>
    </w:p>
    <w:p w14:paraId="663B5585" w14:textId="77777777" w:rsidR="00BF0D4E" w:rsidRPr="00572BE2" w:rsidRDefault="00BF0D4E" w:rsidP="00BF0D4E">
      <w:pPr>
        <w:pStyle w:val="BodyText"/>
      </w:pPr>
    </w:p>
    <w:p w14:paraId="0D4CB526" w14:textId="77777777" w:rsidR="00BF0D4E" w:rsidRDefault="00BF0D4E" w:rsidP="00BF0D4E">
      <w:r>
        <w:br w:type="page"/>
      </w:r>
    </w:p>
    <w:p w14:paraId="2772F6D5" w14:textId="77777777" w:rsidR="00165022" w:rsidRDefault="00165022" w:rsidP="00165022">
      <w:pPr>
        <w:pStyle w:val="Heading1"/>
      </w:pPr>
      <w:bookmarkStart w:id="85" w:name="_Order_Set_Governance"/>
      <w:bookmarkStart w:id="86" w:name="_APPENDIX_A:"/>
      <w:bookmarkEnd w:id="85"/>
      <w:bookmarkEnd w:id="86"/>
      <w:r>
        <w:lastRenderedPageBreak/>
        <w:t>APPENDIX A:</w:t>
      </w:r>
      <w:r>
        <w:br/>
      </w:r>
    </w:p>
    <w:p w14:paraId="2E99EC43" w14:textId="00741642" w:rsidR="00165022" w:rsidRDefault="00165022" w:rsidP="00165022">
      <w:pPr>
        <w:pStyle w:val="Heading2"/>
      </w:pPr>
      <w:r w:rsidRPr="00572BE2">
        <w:t>Order Set Governance</w:t>
      </w:r>
    </w:p>
    <w:p w14:paraId="4C7FC3B0" w14:textId="77777777" w:rsidR="00165022" w:rsidRDefault="00165022" w:rsidP="00BF0D4E"/>
    <w:p w14:paraId="5C8327C7" w14:textId="77777777" w:rsidR="00165022" w:rsidRDefault="00165022" w:rsidP="00BF0D4E"/>
    <w:p w14:paraId="52CE2083" w14:textId="77777777" w:rsidR="00BF0D4E" w:rsidRDefault="00BF0D4E" w:rsidP="00BF0D4E">
      <w:r>
        <w:rPr>
          <w:noProof/>
        </w:rPr>
        <w:drawing>
          <wp:inline distT="0" distB="0" distL="0" distR="0" wp14:anchorId="3048C53C" wp14:editId="72C36EDA">
            <wp:extent cx="5943600" cy="4642338"/>
            <wp:effectExtent l="0" t="0" r="0" b="6350"/>
            <wp:docPr id="15" name="Picture 15" descr="C:\Users\seymourj\AppData\Local\Microsoft\Windows\Temporary Internet Files\Content.Outlook\74EF9M4D\Flagler Zynx Order Set (OS) Cre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ymourj\AppData\Local\Microsoft\Windows\Temporary Internet Files\Content.Outlook\74EF9M4D\Flagler Zynx Order Set (OS) Creation Proces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642338"/>
                    </a:xfrm>
                    <a:prstGeom prst="rect">
                      <a:avLst/>
                    </a:prstGeom>
                    <a:noFill/>
                    <a:ln>
                      <a:noFill/>
                    </a:ln>
                  </pic:spPr>
                </pic:pic>
              </a:graphicData>
            </a:graphic>
          </wp:inline>
        </w:drawing>
      </w:r>
    </w:p>
    <w:p w14:paraId="48C213C9" w14:textId="77777777" w:rsidR="00BF0D4E" w:rsidRDefault="00BF0D4E" w:rsidP="00BF0D4E"/>
    <w:p w14:paraId="587DE9D3" w14:textId="77777777" w:rsidR="00BF0D4E" w:rsidRPr="00BD4F71" w:rsidRDefault="00BF0D4E" w:rsidP="00BF0D4E"/>
    <w:p w14:paraId="71801B64" w14:textId="77777777" w:rsidR="00BF0D4E" w:rsidRDefault="00BF0D4E" w:rsidP="00BF0D4E"/>
    <w:p w14:paraId="5CEC6AA3" w14:textId="77777777" w:rsidR="000B5E2B" w:rsidRPr="00BF0D4E" w:rsidRDefault="000B5E2B" w:rsidP="00BF0D4E"/>
    <w:sectPr w:rsidR="000B5E2B" w:rsidRPr="00BF0D4E" w:rsidSect="00305B84">
      <w:headerReference w:type="even" r:id="rId37"/>
      <w:headerReference w:type="default"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512FE" w14:textId="77777777" w:rsidR="00D33C1B" w:rsidRDefault="00D33C1B" w:rsidP="001009E4">
      <w:r>
        <w:separator/>
      </w:r>
    </w:p>
  </w:endnote>
  <w:endnote w:type="continuationSeparator" w:id="0">
    <w:p w14:paraId="7F44E684" w14:textId="77777777" w:rsidR="00D33C1B" w:rsidRDefault="00D33C1B" w:rsidP="0010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35 Thin">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Arial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7F7C" w14:textId="77777777" w:rsidR="00296E67" w:rsidRDefault="00296E67" w:rsidP="00296E67">
    <w:pPr>
      <w:pStyle w:val="informa"/>
      <w:tabs>
        <w:tab w:val="clear" w:pos="4320"/>
        <w:tab w:val="clear" w:pos="8640"/>
        <w:tab w:val="right" w:pos="9639"/>
        <w:tab w:val="right" w:pos="9900"/>
      </w:tabs>
      <w:spacing w:before="120"/>
      <w:ind w:right="-284"/>
    </w:pPr>
    <w:r>
      <w:tab/>
    </w:r>
    <w:r>
      <w:tab/>
    </w:r>
  </w:p>
  <w:p w14:paraId="33428E4A" w14:textId="77777777" w:rsidR="00296E67" w:rsidRPr="001009E4" w:rsidRDefault="00296E67" w:rsidP="00296E67">
    <w:pPr>
      <w:pStyle w:val="copyright"/>
      <w:rPr>
        <w:rStyle w:val="FooterChar"/>
      </w:rPr>
    </w:pPr>
    <w:r>
      <w:t>© 2012 Flagler Hospital</w:t>
    </w:r>
    <w:r>
      <w:tab/>
    </w:r>
    <w:r w:rsidRPr="001009E4">
      <w:rPr>
        <w:rStyle w:val="FooterChar"/>
      </w:rPr>
      <w:t xml:space="preserve">Confidential | </w:t>
    </w:r>
    <w:r w:rsidRPr="001617F9">
      <w:rPr>
        <w:rStyle w:val="FooterChar"/>
      </w:rPr>
      <w:fldChar w:fldCharType="begin"/>
    </w:r>
    <w:r w:rsidRPr="001617F9">
      <w:rPr>
        <w:rStyle w:val="FooterChar"/>
      </w:rPr>
      <w:instrText xml:space="preserve"> PAGE   \* MERGEFORMAT </w:instrText>
    </w:r>
    <w:r w:rsidRPr="001617F9">
      <w:rPr>
        <w:rStyle w:val="FooterChar"/>
      </w:rPr>
      <w:fldChar w:fldCharType="separate"/>
    </w:r>
    <w:r w:rsidR="00EC51D2">
      <w:rPr>
        <w:rStyle w:val="FooterChar"/>
        <w:noProof/>
      </w:rPr>
      <w:t>2</w:t>
    </w:r>
    <w:r w:rsidRPr="001617F9">
      <w:rPr>
        <w:rStyle w:val="FooterCha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2D80" w14:textId="77777777" w:rsidR="00296E67" w:rsidRDefault="00296E67" w:rsidP="006D72C8">
    <w:pPr>
      <w:pStyle w:val="informa"/>
      <w:tabs>
        <w:tab w:val="clear" w:pos="4320"/>
        <w:tab w:val="clear" w:pos="8640"/>
        <w:tab w:val="right" w:pos="9639"/>
        <w:tab w:val="right" w:pos="9900"/>
      </w:tabs>
      <w:spacing w:before="120"/>
      <w:ind w:right="-284"/>
    </w:pPr>
    <w:r>
      <w:tab/>
    </w:r>
    <w:r>
      <w:tab/>
    </w:r>
  </w:p>
  <w:p w14:paraId="3B972D81" w14:textId="77777777" w:rsidR="00296E67" w:rsidRPr="001009E4" w:rsidRDefault="00296E67" w:rsidP="001009E4">
    <w:pPr>
      <w:pStyle w:val="copyright"/>
      <w:rPr>
        <w:rStyle w:val="FooterChar"/>
      </w:rPr>
    </w:pPr>
    <w:r>
      <w:t>© 2012 Flagler Hospital</w:t>
    </w:r>
    <w:r>
      <w:tab/>
    </w:r>
    <w:r w:rsidRPr="001009E4">
      <w:rPr>
        <w:rStyle w:val="FooterChar"/>
      </w:rPr>
      <w:t xml:space="preserve">Confidential | </w:t>
    </w:r>
    <w:r w:rsidRPr="001617F9">
      <w:rPr>
        <w:rStyle w:val="FooterChar"/>
      </w:rPr>
      <w:fldChar w:fldCharType="begin"/>
    </w:r>
    <w:r w:rsidRPr="001617F9">
      <w:rPr>
        <w:rStyle w:val="FooterChar"/>
      </w:rPr>
      <w:instrText xml:space="preserve"> PAGE   \* MERGEFORMAT </w:instrText>
    </w:r>
    <w:r w:rsidRPr="001617F9">
      <w:rPr>
        <w:rStyle w:val="FooterChar"/>
      </w:rPr>
      <w:fldChar w:fldCharType="separate"/>
    </w:r>
    <w:r w:rsidR="00EC51D2">
      <w:rPr>
        <w:rStyle w:val="FooterChar"/>
        <w:noProof/>
      </w:rPr>
      <w:t>12</w:t>
    </w:r>
    <w:r w:rsidRPr="001617F9">
      <w:rPr>
        <w:rStyle w:val="FooterCha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2D84" w14:textId="77777777" w:rsidR="00296E67" w:rsidRPr="000175CB" w:rsidRDefault="00296E67" w:rsidP="00017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046B9" w14:textId="77777777" w:rsidR="00D33C1B" w:rsidRDefault="00D33C1B" w:rsidP="001009E4">
      <w:r>
        <w:separator/>
      </w:r>
    </w:p>
  </w:footnote>
  <w:footnote w:type="continuationSeparator" w:id="0">
    <w:p w14:paraId="0D36427B" w14:textId="77777777" w:rsidR="00D33C1B" w:rsidRDefault="00D33C1B" w:rsidP="00100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09C27" w14:textId="77777777" w:rsidR="00296E67" w:rsidRDefault="00296E67" w:rsidP="00296E67">
    <w:pPr>
      <w:pStyle w:val="Header"/>
      <w:jc w:val="right"/>
    </w:pPr>
    <w:r w:rsidRPr="00F82CF5">
      <w:rPr>
        <w:noProof/>
      </w:rPr>
      <w:drawing>
        <wp:inline distT="0" distB="0" distL="0" distR="0" wp14:anchorId="6D3D2CA5" wp14:editId="5EE6B026">
          <wp:extent cx="854554" cy="402336"/>
          <wp:effectExtent l="0" t="0" r="2696" b="0"/>
          <wp:docPr id="31" name="Picture 1" descr="iconnect2"/>
          <wp:cNvGraphicFramePr/>
          <a:graphic xmlns:a="http://schemas.openxmlformats.org/drawingml/2006/main">
            <a:graphicData uri="http://schemas.openxmlformats.org/drawingml/2006/picture">
              <pic:pic xmlns:pic="http://schemas.openxmlformats.org/drawingml/2006/picture">
                <pic:nvPicPr>
                  <pic:cNvPr id="2054" name="Picture 13" descr="iconnect2"/>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854554" cy="40233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6D45A" w14:textId="77777777" w:rsidR="00296E67" w:rsidRDefault="00296E67">
    <w:pPr>
      <w:pStyle w:val="Header"/>
    </w:pPr>
  </w:p>
  <w:p w14:paraId="1C3D634E" w14:textId="77777777" w:rsidR="00296E67" w:rsidRDefault="00296E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2D7E" w14:textId="77777777" w:rsidR="00296E67" w:rsidRDefault="00296E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2D7F" w14:textId="1DEAC255" w:rsidR="00296E67" w:rsidRDefault="00296E67" w:rsidP="00A557AD">
    <w:pPr>
      <w:pStyle w:val="Header"/>
      <w:tabs>
        <w:tab w:val="left" w:pos="5640"/>
        <w:tab w:val="right" w:pos="9360"/>
      </w:tabs>
      <w:jc w:val="right"/>
    </w:pPr>
    <w:r>
      <w:tab/>
    </w:r>
    <w:r>
      <w:tab/>
    </w:r>
    <w:r>
      <w:tab/>
    </w:r>
    <w:r w:rsidRPr="00F82CF5">
      <w:rPr>
        <w:noProof/>
      </w:rPr>
      <w:drawing>
        <wp:inline distT="0" distB="0" distL="0" distR="0" wp14:anchorId="522DE868" wp14:editId="4639BA18">
          <wp:extent cx="854554" cy="402336"/>
          <wp:effectExtent l="0" t="0" r="2696" b="0"/>
          <wp:docPr id="18" name="Picture 1" descr="iconnect2"/>
          <wp:cNvGraphicFramePr/>
          <a:graphic xmlns:a="http://schemas.openxmlformats.org/drawingml/2006/main">
            <a:graphicData uri="http://schemas.openxmlformats.org/drawingml/2006/picture">
              <pic:pic xmlns:pic="http://schemas.openxmlformats.org/drawingml/2006/picture">
                <pic:nvPicPr>
                  <pic:cNvPr id="2054" name="Picture 13" descr="iconnect2"/>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854554" cy="402336"/>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2D82" w14:textId="77777777" w:rsidR="00296E67" w:rsidRDefault="00296E67">
    <w:pPr>
      <w:pStyle w:val="Header"/>
    </w:pPr>
  </w:p>
  <w:p w14:paraId="3B972D83" w14:textId="77777777" w:rsidR="00296E67" w:rsidRDefault="00296E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320"/>
    <w:multiLevelType w:val="hybridMultilevel"/>
    <w:tmpl w:val="0A746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5034E"/>
    <w:multiLevelType w:val="hybridMultilevel"/>
    <w:tmpl w:val="CF72C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907C1"/>
    <w:multiLevelType w:val="multilevel"/>
    <w:tmpl w:val="82F0BBEE"/>
    <w:lvl w:ilvl="0">
      <w:start w:val="1"/>
      <w:numFmt w:val="bullet"/>
      <w:lvlText w:val=""/>
      <w:lvlJc w:val="left"/>
      <w:pPr>
        <w:ind w:left="1381" w:hanging="360"/>
      </w:pPr>
      <w:rPr>
        <w:rFonts w:ascii="Wingdings" w:hAnsi="Wingdings" w:hint="default"/>
        <w:color w:val="auto"/>
        <w:sz w:val="18"/>
      </w:rPr>
    </w:lvl>
    <w:lvl w:ilvl="1">
      <w:start w:val="1"/>
      <w:numFmt w:val="lowerLetter"/>
      <w:pStyle w:val="Bullet3"/>
      <w:lvlText w:val="%2."/>
      <w:lvlJc w:val="left"/>
      <w:pPr>
        <w:tabs>
          <w:tab w:val="num" w:pos="1434"/>
        </w:tabs>
        <w:ind w:left="1434" w:hanging="360"/>
      </w:pPr>
      <w:rPr>
        <w:rFonts w:hint="default"/>
        <w:color w:val="auto"/>
      </w:rPr>
    </w:lvl>
    <w:lvl w:ilvl="2">
      <w:start w:val="1"/>
      <w:numFmt w:val="lowerRoman"/>
      <w:lvlText w:val="%3."/>
      <w:lvlJc w:val="left"/>
      <w:pPr>
        <w:tabs>
          <w:tab w:val="num" w:pos="2154"/>
        </w:tabs>
        <w:ind w:left="1794" w:hanging="360"/>
      </w:pPr>
      <w:rPr>
        <w:rFonts w:hint="default"/>
        <w:color w:val="auto"/>
      </w:rPr>
    </w:lvl>
    <w:lvl w:ilvl="3">
      <w:start w:val="1"/>
      <w:numFmt w:val="decimal"/>
      <w:lvlText w:val="(%4)"/>
      <w:lvlJc w:val="left"/>
      <w:pPr>
        <w:tabs>
          <w:tab w:val="num" w:pos="2154"/>
        </w:tabs>
        <w:ind w:left="2154" w:hanging="360"/>
      </w:pPr>
      <w:rPr>
        <w:rFonts w:hint="default"/>
      </w:rPr>
    </w:lvl>
    <w:lvl w:ilvl="4">
      <w:start w:val="1"/>
      <w:numFmt w:val="lowerLetter"/>
      <w:lvlText w:val="(%5)"/>
      <w:lvlJc w:val="left"/>
      <w:pPr>
        <w:tabs>
          <w:tab w:val="num" w:pos="2514"/>
        </w:tabs>
        <w:ind w:left="2514" w:hanging="360"/>
      </w:pPr>
      <w:rPr>
        <w:rFonts w:hint="default"/>
      </w:rPr>
    </w:lvl>
    <w:lvl w:ilvl="5">
      <w:start w:val="1"/>
      <w:numFmt w:val="lowerRoman"/>
      <w:lvlText w:val="(%6)"/>
      <w:lvlJc w:val="left"/>
      <w:pPr>
        <w:tabs>
          <w:tab w:val="num" w:pos="2874"/>
        </w:tabs>
        <w:ind w:left="2874" w:hanging="360"/>
      </w:pPr>
      <w:rPr>
        <w:rFonts w:hint="default"/>
      </w:rPr>
    </w:lvl>
    <w:lvl w:ilvl="6">
      <w:start w:val="1"/>
      <w:numFmt w:val="decimal"/>
      <w:lvlText w:val="%7."/>
      <w:lvlJc w:val="left"/>
      <w:pPr>
        <w:tabs>
          <w:tab w:val="num" w:pos="3234"/>
        </w:tabs>
        <w:ind w:left="3234" w:hanging="360"/>
      </w:pPr>
      <w:rPr>
        <w:rFonts w:hint="default"/>
      </w:rPr>
    </w:lvl>
    <w:lvl w:ilvl="7">
      <w:start w:val="1"/>
      <w:numFmt w:val="lowerLetter"/>
      <w:lvlText w:val="%8."/>
      <w:lvlJc w:val="left"/>
      <w:pPr>
        <w:tabs>
          <w:tab w:val="num" w:pos="3594"/>
        </w:tabs>
        <w:ind w:left="3594" w:hanging="360"/>
      </w:pPr>
      <w:rPr>
        <w:rFonts w:hint="default"/>
      </w:rPr>
    </w:lvl>
    <w:lvl w:ilvl="8">
      <w:start w:val="1"/>
      <w:numFmt w:val="lowerRoman"/>
      <w:lvlText w:val="%9."/>
      <w:lvlJc w:val="left"/>
      <w:pPr>
        <w:tabs>
          <w:tab w:val="num" w:pos="3954"/>
        </w:tabs>
        <w:ind w:left="3954" w:hanging="360"/>
      </w:pPr>
      <w:rPr>
        <w:rFonts w:hint="default"/>
      </w:rPr>
    </w:lvl>
  </w:abstractNum>
  <w:abstractNum w:abstractNumId="3">
    <w:nsid w:val="0A85489C"/>
    <w:multiLevelType w:val="hybridMultilevel"/>
    <w:tmpl w:val="D86AE65C"/>
    <w:lvl w:ilvl="0" w:tplc="AD0885C2">
      <w:start w:val="1"/>
      <w:numFmt w:val="bullet"/>
      <w:pStyle w:val="Bullet1"/>
      <w:lvlText w:val=""/>
      <w:lvlJc w:val="left"/>
      <w:pPr>
        <w:ind w:left="700" w:hanging="360"/>
      </w:pPr>
      <w:rPr>
        <w:rFonts w:ascii="Wingdings" w:hAnsi="Wingdings" w:hint="default"/>
        <w:color w:val="auto"/>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CCE0005"/>
    <w:multiLevelType w:val="hybridMultilevel"/>
    <w:tmpl w:val="F1108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6B5684"/>
    <w:multiLevelType w:val="hybridMultilevel"/>
    <w:tmpl w:val="B1049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744CB0"/>
    <w:multiLevelType w:val="hybridMultilevel"/>
    <w:tmpl w:val="6994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41D95"/>
    <w:multiLevelType w:val="hybridMultilevel"/>
    <w:tmpl w:val="8D580E6A"/>
    <w:lvl w:ilvl="0" w:tplc="1D76B168">
      <w:start w:val="1"/>
      <w:numFmt w:val="bullet"/>
      <w:pStyle w:val="Bullet2"/>
      <w:lvlText w:val="-"/>
      <w:lvlJc w:val="left"/>
      <w:pPr>
        <w:tabs>
          <w:tab w:val="num" w:pos="1021"/>
        </w:tabs>
        <w:ind w:left="680" w:firstLine="0"/>
      </w:pPr>
      <w:rPr>
        <w:rFonts w:ascii="Arial" w:hAnsi="Arial" w:hint="default"/>
        <w:color w:val="auto"/>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69A1632"/>
    <w:multiLevelType w:val="hybridMultilevel"/>
    <w:tmpl w:val="3EF83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F6F0278"/>
    <w:multiLevelType w:val="hybridMultilevel"/>
    <w:tmpl w:val="D12C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E478A"/>
    <w:multiLevelType w:val="hybridMultilevel"/>
    <w:tmpl w:val="6BDE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2457A4"/>
    <w:multiLevelType w:val="multilevel"/>
    <w:tmpl w:val="5FC6B7DC"/>
    <w:lvl w:ilvl="0">
      <w:start w:val="1"/>
      <w:numFmt w:val="decimal"/>
      <w:isLgl/>
      <w:lvlText w:val="%1"/>
      <w:lvlJc w:val="left"/>
      <w:pPr>
        <w:tabs>
          <w:tab w:val="num" w:pos="720"/>
        </w:tabs>
        <w:ind w:left="720" w:hanging="360"/>
      </w:pPr>
      <w:rPr>
        <w:rFonts w:hint="default"/>
        <w:color w:val="auto"/>
      </w:rPr>
    </w:lvl>
    <w:lvl w:ilvl="1">
      <w:start w:val="1"/>
      <w:numFmt w:val="lowerLetter"/>
      <w:pStyle w:val="NumberList2"/>
      <w:lvlText w:val="%2."/>
      <w:lvlJc w:val="left"/>
      <w:pPr>
        <w:tabs>
          <w:tab w:val="num" w:pos="1021"/>
        </w:tabs>
        <w:ind w:left="680" w:firstLine="0"/>
      </w:pPr>
      <w:rPr>
        <w:rFonts w:ascii="Arial" w:hAnsi="Arial" w:hint="default"/>
        <w:color w:val="auto"/>
      </w:rPr>
    </w:lvl>
    <w:lvl w:ilvl="2">
      <w:start w:val="1"/>
      <w:numFmt w:val="lowerRoman"/>
      <w:lvlText w:val="%3."/>
      <w:lvlJc w:val="left"/>
      <w:pPr>
        <w:tabs>
          <w:tab w:val="num" w:pos="1800"/>
        </w:tabs>
        <w:ind w:left="1440" w:hanging="360"/>
      </w:pPr>
      <w:rPr>
        <w:rFonts w:hint="default"/>
        <w:color w:val="auto"/>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335B5CF2"/>
    <w:multiLevelType w:val="hybridMultilevel"/>
    <w:tmpl w:val="118E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608C8"/>
    <w:multiLevelType w:val="hybridMultilevel"/>
    <w:tmpl w:val="C0DE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67CAE"/>
    <w:multiLevelType w:val="hybridMultilevel"/>
    <w:tmpl w:val="DC46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A95ED9"/>
    <w:multiLevelType w:val="hybridMultilevel"/>
    <w:tmpl w:val="F3C2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6D50D0"/>
    <w:multiLevelType w:val="hybridMultilevel"/>
    <w:tmpl w:val="F58A5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70EF9"/>
    <w:multiLevelType w:val="hybridMultilevel"/>
    <w:tmpl w:val="2EA24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75F96"/>
    <w:multiLevelType w:val="hybridMultilevel"/>
    <w:tmpl w:val="8F2CF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E22EC8"/>
    <w:multiLevelType w:val="hybridMultilevel"/>
    <w:tmpl w:val="F130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A83108"/>
    <w:multiLevelType w:val="hybridMultilevel"/>
    <w:tmpl w:val="52C0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D4732B"/>
    <w:multiLevelType w:val="hybridMultilevel"/>
    <w:tmpl w:val="05BA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CF40D4"/>
    <w:multiLevelType w:val="multilevel"/>
    <w:tmpl w:val="DD967276"/>
    <w:lvl w:ilvl="0">
      <w:start w:val="1"/>
      <w:numFmt w:val="decimal"/>
      <w:pStyle w:val="NumberList1"/>
      <w:isLgl/>
      <w:lvlText w:val="%1."/>
      <w:lvlJc w:val="left"/>
      <w:pPr>
        <w:tabs>
          <w:tab w:val="num" w:pos="680"/>
        </w:tabs>
        <w:ind w:left="340" w:firstLine="0"/>
      </w:pPr>
      <w:rPr>
        <w:rFonts w:hint="default"/>
        <w:color w:val="auto"/>
      </w:rPr>
    </w:lvl>
    <w:lvl w:ilvl="1">
      <w:start w:val="1"/>
      <w:numFmt w:val="lowerLetter"/>
      <w:lvlText w:val="%2."/>
      <w:lvlJc w:val="left"/>
      <w:pPr>
        <w:tabs>
          <w:tab w:val="num" w:pos="1060"/>
        </w:tabs>
        <w:ind w:left="1060" w:hanging="360"/>
      </w:pPr>
      <w:rPr>
        <w:rFonts w:ascii="Arial" w:hAnsi="Arial" w:hint="default"/>
        <w:color w:val="auto"/>
      </w:rPr>
    </w:lvl>
    <w:lvl w:ilvl="2">
      <w:start w:val="1"/>
      <w:numFmt w:val="lowerRoman"/>
      <w:lvlText w:val="%3."/>
      <w:lvlJc w:val="left"/>
      <w:pPr>
        <w:tabs>
          <w:tab w:val="num" w:pos="1780"/>
        </w:tabs>
        <w:ind w:left="1420" w:hanging="360"/>
      </w:pPr>
      <w:rPr>
        <w:rFonts w:hint="default"/>
        <w:color w:val="auto"/>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3">
    <w:nsid w:val="598A591D"/>
    <w:multiLevelType w:val="hybridMultilevel"/>
    <w:tmpl w:val="EA5C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C462F"/>
    <w:multiLevelType w:val="hybridMultilevel"/>
    <w:tmpl w:val="76CCFDB0"/>
    <w:lvl w:ilvl="0" w:tplc="AB8219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0B7454"/>
    <w:multiLevelType w:val="hybridMultilevel"/>
    <w:tmpl w:val="A912A23A"/>
    <w:lvl w:ilvl="0" w:tplc="2E24A2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A15C46"/>
    <w:multiLevelType w:val="hybridMultilevel"/>
    <w:tmpl w:val="8320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F0455E"/>
    <w:multiLevelType w:val="hybridMultilevel"/>
    <w:tmpl w:val="D7349A8A"/>
    <w:lvl w:ilvl="0" w:tplc="A4E8F57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1A7CA3"/>
    <w:multiLevelType w:val="hybridMultilevel"/>
    <w:tmpl w:val="F58A5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35653C"/>
    <w:multiLevelType w:val="hybridMultilevel"/>
    <w:tmpl w:val="F9E2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42B4A"/>
    <w:multiLevelType w:val="hybridMultilevel"/>
    <w:tmpl w:val="C1DA5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D667C9"/>
    <w:multiLevelType w:val="hybridMultilevel"/>
    <w:tmpl w:val="88FC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674A4D"/>
    <w:multiLevelType w:val="hybridMultilevel"/>
    <w:tmpl w:val="538A3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432335"/>
    <w:multiLevelType w:val="hybridMultilevel"/>
    <w:tmpl w:val="399C9BD0"/>
    <w:lvl w:ilvl="0" w:tplc="EF841D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B35E77"/>
    <w:multiLevelType w:val="multilevel"/>
    <w:tmpl w:val="1AE0584E"/>
    <w:lvl w:ilvl="0">
      <w:start w:val="1"/>
      <w:numFmt w:val="decimal"/>
      <w:isLgl/>
      <w:lvlText w:val="%1"/>
      <w:lvlJc w:val="left"/>
      <w:pPr>
        <w:tabs>
          <w:tab w:val="num" w:pos="717"/>
        </w:tabs>
        <w:ind w:left="717" w:hanging="360"/>
      </w:pPr>
      <w:rPr>
        <w:rFonts w:hint="default"/>
        <w:color w:val="auto"/>
      </w:rPr>
    </w:lvl>
    <w:lvl w:ilvl="1">
      <w:start w:val="1"/>
      <w:numFmt w:val="lowerLetter"/>
      <w:lvlText w:val="%2."/>
      <w:lvlJc w:val="left"/>
      <w:pPr>
        <w:tabs>
          <w:tab w:val="num" w:pos="1077"/>
        </w:tabs>
        <w:ind w:left="1077" w:hanging="360"/>
      </w:pPr>
      <w:rPr>
        <w:rFonts w:ascii="Arial" w:hAnsi="Arial" w:hint="default"/>
        <w:color w:val="auto"/>
      </w:rPr>
    </w:lvl>
    <w:lvl w:ilvl="2">
      <w:start w:val="1"/>
      <w:numFmt w:val="lowerRoman"/>
      <w:pStyle w:val="NumberList3"/>
      <w:lvlText w:val="%3."/>
      <w:lvlJc w:val="left"/>
      <w:pPr>
        <w:tabs>
          <w:tab w:val="num" w:pos="1361"/>
        </w:tabs>
        <w:ind w:left="1021" w:firstLine="0"/>
      </w:pPr>
      <w:rPr>
        <w:rFonts w:hint="default"/>
        <w:color w:val="auto"/>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35">
    <w:nsid w:val="7F1B074B"/>
    <w:multiLevelType w:val="hybridMultilevel"/>
    <w:tmpl w:val="0098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1"/>
  </w:num>
  <w:num w:numId="5">
    <w:abstractNumId w:val="22"/>
  </w:num>
  <w:num w:numId="6">
    <w:abstractNumId w:val="34"/>
  </w:num>
  <w:num w:numId="7">
    <w:abstractNumId w:val="12"/>
  </w:num>
  <w:num w:numId="8">
    <w:abstractNumId w:val="29"/>
  </w:num>
  <w:num w:numId="9">
    <w:abstractNumId w:val="6"/>
  </w:num>
  <w:num w:numId="10">
    <w:abstractNumId w:val="21"/>
  </w:num>
  <w:num w:numId="11">
    <w:abstractNumId w:val="31"/>
  </w:num>
  <w:num w:numId="12">
    <w:abstractNumId w:val="14"/>
  </w:num>
  <w:num w:numId="13">
    <w:abstractNumId w:val="20"/>
  </w:num>
  <w:num w:numId="14">
    <w:abstractNumId w:val="18"/>
  </w:num>
  <w:num w:numId="15">
    <w:abstractNumId w:val="32"/>
  </w:num>
  <w:num w:numId="16">
    <w:abstractNumId w:val="10"/>
  </w:num>
  <w:num w:numId="17">
    <w:abstractNumId w:val="27"/>
  </w:num>
  <w:num w:numId="18">
    <w:abstractNumId w:val="24"/>
  </w:num>
  <w:num w:numId="19">
    <w:abstractNumId w:val="23"/>
  </w:num>
  <w:num w:numId="20">
    <w:abstractNumId w:val="35"/>
  </w:num>
  <w:num w:numId="21">
    <w:abstractNumId w:val="13"/>
  </w:num>
  <w:num w:numId="22">
    <w:abstractNumId w:val="15"/>
  </w:num>
  <w:num w:numId="23">
    <w:abstractNumId w:val="9"/>
  </w:num>
  <w:num w:numId="24">
    <w:abstractNumId w:val="19"/>
  </w:num>
  <w:num w:numId="25">
    <w:abstractNumId w:val="30"/>
  </w:num>
  <w:num w:numId="26">
    <w:abstractNumId w:val="5"/>
  </w:num>
  <w:num w:numId="27">
    <w:abstractNumId w:val="17"/>
  </w:num>
  <w:num w:numId="28">
    <w:abstractNumId w:val="8"/>
  </w:num>
  <w:num w:numId="29">
    <w:abstractNumId w:val="25"/>
  </w:num>
  <w:num w:numId="30">
    <w:abstractNumId w:val="33"/>
  </w:num>
  <w:num w:numId="31">
    <w:abstractNumId w:val="26"/>
  </w:num>
  <w:num w:numId="32">
    <w:abstractNumId w:val="16"/>
  </w:num>
  <w:num w:numId="33">
    <w:abstractNumId w:val="28"/>
  </w:num>
  <w:num w:numId="34">
    <w:abstractNumId w:val="1"/>
  </w:num>
  <w:num w:numId="35">
    <w:abstractNumId w:val="0"/>
  </w:num>
  <w:num w:numId="3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ocumentProtection w:edit="readOnly" w:enforcement="1" w:cryptProviderType="rsaFull" w:cryptAlgorithmClass="hash" w:cryptAlgorithmType="typeAny" w:cryptAlgorithmSid="4" w:cryptSpinCount="100000" w:hash="p4WwVkiKUCI0SpsbeHhI0Wg2EUU=" w:salt="1I3/fe5UXDZlz/CCjO/GI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9C"/>
    <w:rsid w:val="000121EE"/>
    <w:rsid w:val="00015C35"/>
    <w:rsid w:val="000175CB"/>
    <w:rsid w:val="000177E9"/>
    <w:rsid w:val="000203C5"/>
    <w:rsid w:val="00020C53"/>
    <w:rsid w:val="0002345E"/>
    <w:rsid w:val="00025912"/>
    <w:rsid w:val="0002729C"/>
    <w:rsid w:val="00034C95"/>
    <w:rsid w:val="00036072"/>
    <w:rsid w:val="0005074D"/>
    <w:rsid w:val="00050F65"/>
    <w:rsid w:val="00056348"/>
    <w:rsid w:val="00061C54"/>
    <w:rsid w:val="000803FD"/>
    <w:rsid w:val="00093FFD"/>
    <w:rsid w:val="0009401D"/>
    <w:rsid w:val="000A03A8"/>
    <w:rsid w:val="000A656A"/>
    <w:rsid w:val="000B22BC"/>
    <w:rsid w:val="000B56D1"/>
    <w:rsid w:val="000B5E2B"/>
    <w:rsid w:val="000B71FF"/>
    <w:rsid w:val="000C41E2"/>
    <w:rsid w:val="000C673E"/>
    <w:rsid w:val="000C68F4"/>
    <w:rsid w:val="000C7693"/>
    <w:rsid w:val="000D0F48"/>
    <w:rsid w:val="000D13A5"/>
    <w:rsid w:val="000D22B1"/>
    <w:rsid w:val="000D3B70"/>
    <w:rsid w:val="000D602F"/>
    <w:rsid w:val="000D7B6B"/>
    <w:rsid w:val="000F0CAC"/>
    <w:rsid w:val="000F696C"/>
    <w:rsid w:val="001009E4"/>
    <w:rsid w:val="00101949"/>
    <w:rsid w:val="00104769"/>
    <w:rsid w:val="00104BEA"/>
    <w:rsid w:val="00107480"/>
    <w:rsid w:val="001108FC"/>
    <w:rsid w:val="001219B1"/>
    <w:rsid w:val="001220EE"/>
    <w:rsid w:val="00122DEC"/>
    <w:rsid w:val="00125402"/>
    <w:rsid w:val="00136348"/>
    <w:rsid w:val="001400C7"/>
    <w:rsid w:val="00141261"/>
    <w:rsid w:val="00141E2C"/>
    <w:rsid w:val="0014263D"/>
    <w:rsid w:val="00142A12"/>
    <w:rsid w:val="00146DCA"/>
    <w:rsid w:val="00151B8D"/>
    <w:rsid w:val="00157525"/>
    <w:rsid w:val="001617F9"/>
    <w:rsid w:val="00162CD0"/>
    <w:rsid w:val="001635B5"/>
    <w:rsid w:val="00165022"/>
    <w:rsid w:val="00181292"/>
    <w:rsid w:val="0018541D"/>
    <w:rsid w:val="001929A1"/>
    <w:rsid w:val="001A6A94"/>
    <w:rsid w:val="001B4008"/>
    <w:rsid w:val="001B72CB"/>
    <w:rsid w:val="001B7A38"/>
    <w:rsid w:val="001C583B"/>
    <w:rsid w:val="001D10FB"/>
    <w:rsid w:val="001D328D"/>
    <w:rsid w:val="001E2639"/>
    <w:rsid w:val="001E5FEA"/>
    <w:rsid w:val="001E6344"/>
    <w:rsid w:val="001F64C6"/>
    <w:rsid w:val="00204E84"/>
    <w:rsid w:val="00205DCA"/>
    <w:rsid w:val="0021211C"/>
    <w:rsid w:val="002135B1"/>
    <w:rsid w:val="00223C24"/>
    <w:rsid w:val="00226BA1"/>
    <w:rsid w:val="00226E06"/>
    <w:rsid w:val="0024528C"/>
    <w:rsid w:val="00247147"/>
    <w:rsid w:val="00264D20"/>
    <w:rsid w:val="00264F97"/>
    <w:rsid w:val="0026699B"/>
    <w:rsid w:val="00266D5B"/>
    <w:rsid w:val="00271254"/>
    <w:rsid w:val="00276169"/>
    <w:rsid w:val="0029606E"/>
    <w:rsid w:val="00296E67"/>
    <w:rsid w:val="002A188B"/>
    <w:rsid w:val="002A3262"/>
    <w:rsid w:val="002A5886"/>
    <w:rsid w:val="002B1DC0"/>
    <w:rsid w:val="002B313E"/>
    <w:rsid w:val="002B747E"/>
    <w:rsid w:val="002C01B3"/>
    <w:rsid w:val="002C5195"/>
    <w:rsid w:val="002E3A9D"/>
    <w:rsid w:val="002F2AC4"/>
    <w:rsid w:val="002F54A3"/>
    <w:rsid w:val="002F6D79"/>
    <w:rsid w:val="00302157"/>
    <w:rsid w:val="00305B84"/>
    <w:rsid w:val="003069E7"/>
    <w:rsid w:val="00307940"/>
    <w:rsid w:val="00310DAF"/>
    <w:rsid w:val="00310F1B"/>
    <w:rsid w:val="0031563B"/>
    <w:rsid w:val="00316324"/>
    <w:rsid w:val="0032289F"/>
    <w:rsid w:val="0032342D"/>
    <w:rsid w:val="00331CEB"/>
    <w:rsid w:val="00346669"/>
    <w:rsid w:val="00352EB6"/>
    <w:rsid w:val="003537F7"/>
    <w:rsid w:val="0035670B"/>
    <w:rsid w:val="003571F2"/>
    <w:rsid w:val="00357A85"/>
    <w:rsid w:val="003630D1"/>
    <w:rsid w:val="00371DA1"/>
    <w:rsid w:val="00383242"/>
    <w:rsid w:val="00384B98"/>
    <w:rsid w:val="003879D2"/>
    <w:rsid w:val="003B038B"/>
    <w:rsid w:val="003B5201"/>
    <w:rsid w:val="003C1B7B"/>
    <w:rsid w:val="003C2519"/>
    <w:rsid w:val="003C54BF"/>
    <w:rsid w:val="003C772E"/>
    <w:rsid w:val="003D0BEC"/>
    <w:rsid w:val="003D5773"/>
    <w:rsid w:val="003E0404"/>
    <w:rsid w:val="003E382A"/>
    <w:rsid w:val="003E5326"/>
    <w:rsid w:val="00402AFF"/>
    <w:rsid w:val="00403417"/>
    <w:rsid w:val="004061F8"/>
    <w:rsid w:val="00411A78"/>
    <w:rsid w:val="00417AFF"/>
    <w:rsid w:val="00421445"/>
    <w:rsid w:val="004223C0"/>
    <w:rsid w:val="00435CB2"/>
    <w:rsid w:val="00436408"/>
    <w:rsid w:val="00436E54"/>
    <w:rsid w:val="00440BA1"/>
    <w:rsid w:val="00441A54"/>
    <w:rsid w:val="004442D0"/>
    <w:rsid w:val="00445016"/>
    <w:rsid w:val="00451875"/>
    <w:rsid w:val="004551C1"/>
    <w:rsid w:val="00463507"/>
    <w:rsid w:val="0046427B"/>
    <w:rsid w:val="00490BD5"/>
    <w:rsid w:val="004A3810"/>
    <w:rsid w:val="004C0BEC"/>
    <w:rsid w:val="004C40F2"/>
    <w:rsid w:val="004C574A"/>
    <w:rsid w:val="004E481B"/>
    <w:rsid w:val="004E795A"/>
    <w:rsid w:val="004F0AFD"/>
    <w:rsid w:val="004F2394"/>
    <w:rsid w:val="004F51AC"/>
    <w:rsid w:val="00507675"/>
    <w:rsid w:val="0051693A"/>
    <w:rsid w:val="00520998"/>
    <w:rsid w:val="00524ADB"/>
    <w:rsid w:val="005266C3"/>
    <w:rsid w:val="0052679D"/>
    <w:rsid w:val="00526A25"/>
    <w:rsid w:val="00527169"/>
    <w:rsid w:val="00533796"/>
    <w:rsid w:val="00560358"/>
    <w:rsid w:val="005645E4"/>
    <w:rsid w:val="00570F79"/>
    <w:rsid w:val="00572BE2"/>
    <w:rsid w:val="00573F40"/>
    <w:rsid w:val="00576C16"/>
    <w:rsid w:val="005A2B27"/>
    <w:rsid w:val="005A5124"/>
    <w:rsid w:val="005B0B81"/>
    <w:rsid w:val="005B3F8F"/>
    <w:rsid w:val="005B4904"/>
    <w:rsid w:val="005B515D"/>
    <w:rsid w:val="005B6887"/>
    <w:rsid w:val="005B6F7F"/>
    <w:rsid w:val="005C58D9"/>
    <w:rsid w:val="005C5F2A"/>
    <w:rsid w:val="005D2E67"/>
    <w:rsid w:val="005F0CDC"/>
    <w:rsid w:val="005F50A3"/>
    <w:rsid w:val="005F6CC0"/>
    <w:rsid w:val="005F784A"/>
    <w:rsid w:val="00611E3F"/>
    <w:rsid w:val="00620DA9"/>
    <w:rsid w:val="00624040"/>
    <w:rsid w:val="0062505B"/>
    <w:rsid w:val="00626370"/>
    <w:rsid w:val="006349F1"/>
    <w:rsid w:val="00643F60"/>
    <w:rsid w:val="006517CD"/>
    <w:rsid w:val="006522A0"/>
    <w:rsid w:val="0065288A"/>
    <w:rsid w:val="0065302B"/>
    <w:rsid w:val="0065338A"/>
    <w:rsid w:val="00654696"/>
    <w:rsid w:val="00655C1A"/>
    <w:rsid w:val="00656CEA"/>
    <w:rsid w:val="00661618"/>
    <w:rsid w:val="00664459"/>
    <w:rsid w:val="00667F9D"/>
    <w:rsid w:val="006714A9"/>
    <w:rsid w:val="00680B8A"/>
    <w:rsid w:val="00681058"/>
    <w:rsid w:val="00686697"/>
    <w:rsid w:val="0069222B"/>
    <w:rsid w:val="006932F2"/>
    <w:rsid w:val="0069508A"/>
    <w:rsid w:val="00697BC0"/>
    <w:rsid w:val="006A37D0"/>
    <w:rsid w:val="006B26FB"/>
    <w:rsid w:val="006B4CB4"/>
    <w:rsid w:val="006B554F"/>
    <w:rsid w:val="006B6EA8"/>
    <w:rsid w:val="006C1266"/>
    <w:rsid w:val="006C7AB5"/>
    <w:rsid w:val="006D074B"/>
    <w:rsid w:val="006D4177"/>
    <w:rsid w:val="006D4DF1"/>
    <w:rsid w:val="006D5E50"/>
    <w:rsid w:val="006D72C8"/>
    <w:rsid w:val="006E279F"/>
    <w:rsid w:val="006E5DE0"/>
    <w:rsid w:val="006E7036"/>
    <w:rsid w:val="006F4D87"/>
    <w:rsid w:val="007030F6"/>
    <w:rsid w:val="007059CD"/>
    <w:rsid w:val="00705D4F"/>
    <w:rsid w:val="0070703A"/>
    <w:rsid w:val="007071B7"/>
    <w:rsid w:val="00710335"/>
    <w:rsid w:val="007126D2"/>
    <w:rsid w:val="00715100"/>
    <w:rsid w:val="007273A8"/>
    <w:rsid w:val="00730A0E"/>
    <w:rsid w:val="00732ED7"/>
    <w:rsid w:val="00733C96"/>
    <w:rsid w:val="00734405"/>
    <w:rsid w:val="00745AC1"/>
    <w:rsid w:val="007726ED"/>
    <w:rsid w:val="00775F5A"/>
    <w:rsid w:val="00776792"/>
    <w:rsid w:val="00785480"/>
    <w:rsid w:val="00790A57"/>
    <w:rsid w:val="0079552B"/>
    <w:rsid w:val="007A02F5"/>
    <w:rsid w:val="007A47CE"/>
    <w:rsid w:val="007B4137"/>
    <w:rsid w:val="007B509D"/>
    <w:rsid w:val="007C001A"/>
    <w:rsid w:val="007C244D"/>
    <w:rsid w:val="007C7E97"/>
    <w:rsid w:val="007D6E22"/>
    <w:rsid w:val="007D797F"/>
    <w:rsid w:val="007F1527"/>
    <w:rsid w:val="007F4E98"/>
    <w:rsid w:val="008118D1"/>
    <w:rsid w:val="00811FE9"/>
    <w:rsid w:val="00812B07"/>
    <w:rsid w:val="00812BC4"/>
    <w:rsid w:val="00814CA2"/>
    <w:rsid w:val="00825523"/>
    <w:rsid w:val="008332D8"/>
    <w:rsid w:val="0083568D"/>
    <w:rsid w:val="00835A91"/>
    <w:rsid w:val="00836E5F"/>
    <w:rsid w:val="00837028"/>
    <w:rsid w:val="0084135B"/>
    <w:rsid w:val="008467B4"/>
    <w:rsid w:val="00847038"/>
    <w:rsid w:val="0085427C"/>
    <w:rsid w:val="00864730"/>
    <w:rsid w:val="00864FF4"/>
    <w:rsid w:val="008671B6"/>
    <w:rsid w:val="008755BE"/>
    <w:rsid w:val="008807B2"/>
    <w:rsid w:val="00881654"/>
    <w:rsid w:val="00891A89"/>
    <w:rsid w:val="00892F92"/>
    <w:rsid w:val="00893A33"/>
    <w:rsid w:val="008941E5"/>
    <w:rsid w:val="00895579"/>
    <w:rsid w:val="00896E54"/>
    <w:rsid w:val="008A1E2B"/>
    <w:rsid w:val="008A3851"/>
    <w:rsid w:val="008A4323"/>
    <w:rsid w:val="008B7344"/>
    <w:rsid w:val="008D587A"/>
    <w:rsid w:val="008D6F40"/>
    <w:rsid w:val="008D7602"/>
    <w:rsid w:val="008E15F1"/>
    <w:rsid w:val="008E31A8"/>
    <w:rsid w:val="008E581F"/>
    <w:rsid w:val="008F22BA"/>
    <w:rsid w:val="008F7241"/>
    <w:rsid w:val="00901DC5"/>
    <w:rsid w:val="00907062"/>
    <w:rsid w:val="00914330"/>
    <w:rsid w:val="00914EA2"/>
    <w:rsid w:val="0091579A"/>
    <w:rsid w:val="00922E7A"/>
    <w:rsid w:val="009336C6"/>
    <w:rsid w:val="00934AEF"/>
    <w:rsid w:val="009368A4"/>
    <w:rsid w:val="009413F1"/>
    <w:rsid w:val="00944305"/>
    <w:rsid w:val="009520E1"/>
    <w:rsid w:val="00952E0C"/>
    <w:rsid w:val="00956544"/>
    <w:rsid w:val="00975B22"/>
    <w:rsid w:val="00977659"/>
    <w:rsid w:val="00980BA2"/>
    <w:rsid w:val="00993173"/>
    <w:rsid w:val="009A0748"/>
    <w:rsid w:val="009A2E23"/>
    <w:rsid w:val="009A6113"/>
    <w:rsid w:val="009A6B0C"/>
    <w:rsid w:val="009B09BF"/>
    <w:rsid w:val="009B11E5"/>
    <w:rsid w:val="009B2D29"/>
    <w:rsid w:val="009B707B"/>
    <w:rsid w:val="009B7C7A"/>
    <w:rsid w:val="009C173D"/>
    <w:rsid w:val="009C25A1"/>
    <w:rsid w:val="009C2D22"/>
    <w:rsid w:val="009C46A2"/>
    <w:rsid w:val="009E561F"/>
    <w:rsid w:val="009F0820"/>
    <w:rsid w:val="00A06639"/>
    <w:rsid w:val="00A17F7B"/>
    <w:rsid w:val="00A230C8"/>
    <w:rsid w:val="00A30F52"/>
    <w:rsid w:val="00A31B7E"/>
    <w:rsid w:val="00A400A6"/>
    <w:rsid w:val="00A47287"/>
    <w:rsid w:val="00A51D12"/>
    <w:rsid w:val="00A53D8D"/>
    <w:rsid w:val="00A557AD"/>
    <w:rsid w:val="00A557C1"/>
    <w:rsid w:val="00A55C98"/>
    <w:rsid w:val="00A60222"/>
    <w:rsid w:val="00A612C7"/>
    <w:rsid w:val="00A6395E"/>
    <w:rsid w:val="00A70134"/>
    <w:rsid w:val="00A82F57"/>
    <w:rsid w:val="00A90B8E"/>
    <w:rsid w:val="00A9610B"/>
    <w:rsid w:val="00A97B30"/>
    <w:rsid w:val="00AA4740"/>
    <w:rsid w:val="00AC3E4F"/>
    <w:rsid w:val="00AD0582"/>
    <w:rsid w:val="00AD1F4D"/>
    <w:rsid w:val="00AD463A"/>
    <w:rsid w:val="00AD4FC4"/>
    <w:rsid w:val="00AE1129"/>
    <w:rsid w:val="00AE3DDB"/>
    <w:rsid w:val="00AE5E0F"/>
    <w:rsid w:val="00AE6232"/>
    <w:rsid w:val="00B033D3"/>
    <w:rsid w:val="00B04DAF"/>
    <w:rsid w:val="00B04DBC"/>
    <w:rsid w:val="00B20D4E"/>
    <w:rsid w:val="00B23F7E"/>
    <w:rsid w:val="00B241BB"/>
    <w:rsid w:val="00B27304"/>
    <w:rsid w:val="00B310AA"/>
    <w:rsid w:val="00B322CF"/>
    <w:rsid w:val="00B340F0"/>
    <w:rsid w:val="00B36B09"/>
    <w:rsid w:val="00B44DC7"/>
    <w:rsid w:val="00B52871"/>
    <w:rsid w:val="00B5506D"/>
    <w:rsid w:val="00B571B9"/>
    <w:rsid w:val="00B6179C"/>
    <w:rsid w:val="00B66D5B"/>
    <w:rsid w:val="00B671E8"/>
    <w:rsid w:val="00B73EAE"/>
    <w:rsid w:val="00B912C8"/>
    <w:rsid w:val="00B91AD2"/>
    <w:rsid w:val="00B95F1E"/>
    <w:rsid w:val="00B9639B"/>
    <w:rsid w:val="00BA0773"/>
    <w:rsid w:val="00BA5FFC"/>
    <w:rsid w:val="00BB34D8"/>
    <w:rsid w:val="00BC0407"/>
    <w:rsid w:val="00BC61B7"/>
    <w:rsid w:val="00BC6C45"/>
    <w:rsid w:val="00BD4F71"/>
    <w:rsid w:val="00BE0890"/>
    <w:rsid w:val="00BF0D4E"/>
    <w:rsid w:val="00BF3B6F"/>
    <w:rsid w:val="00BF64D2"/>
    <w:rsid w:val="00BF6579"/>
    <w:rsid w:val="00C04D83"/>
    <w:rsid w:val="00C07C47"/>
    <w:rsid w:val="00C11F5A"/>
    <w:rsid w:val="00C129E2"/>
    <w:rsid w:val="00C16374"/>
    <w:rsid w:val="00C26BAD"/>
    <w:rsid w:val="00C42047"/>
    <w:rsid w:val="00C60998"/>
    <w:rsid w:val="00C62248"/>
    <w:rsid w:val="00C640FD"/>
    <w:rsid w:val="00C7000C"/>
    <w:rsid w:val="00C709F1"/>
    <w:rsid w:val="00C76043"/>
    <w:rsid w:val="00C77630"/>
    <w:rsid w:val="00C812F0"/>
    <w:rsid w:val="00C85D13"/>
    <w:rsid w:val="00C91910"/>
    <w:rsid w:val="00C9467A"/>
    <w:rsid w:val="00CB0041"/>
    <w:rsid w:val="00CB3585"/>
    <w:rsid w:val="00CB476D"/>
    <w:rsid w:val="00CB71BF"/>
    <w:rsid w:val="00CC6A27"/>
    <w:rsid w:val="00CD44C8"/>
    <w:rsid w:val="00CD5771"/>
    <w:rsid w:val="00CF5224"/>
    <w:rsid w:val="00D01057"/>
    <w:rsid w:val="00D06F64"/>
    <w:rsid w:val="00D17D7A"/>
    <w:rsid w:val="00D2764B"/>
    <w:rsid w:val="00D33C1B"/>
    <w:rsid w:val="00D40E61"/>
    <w:rsid w:val="00D41BAF"/>
    <w:rsid w:val="00D4314C"/>
    <w:rsid w:val="00D54F21"/>
    <w:rsid w:val="00D569F1"/>
    <w:rsid w:val="00D56F34"/>
    <w:rsid w:val="00D6553D"/>
    <w:rsid w:val="00D77C4A"/>
    <w:rsid w:val="00D81DBC"/>
    <w:rsid w:val="00D86C04"/>
    <w:rsid w:val="00D9333C"/>
    <w:rsid w:val="00DA3FD3"/>
    <w:rsid w:val="00DA68FF"/>
    <w:rsid w:val="00DB0361"/>
    <w:rsid w:val="00DB27CB"/>
    <w:rsid w:val="00DC039B"/>
    <w:rsid w:val="00DC44E1"/>
    <w:rsid w:val="00DC6B3D"/>
    <w:rsid w:val="00DD07E6"/>
    <w:rsid w:val="00DD76A4"/>
    <w:rsid w:val="00DE0CBB"/>
    <w:rsid w:val="00DE1D8C"/>
    <w:rsid w:val="00DE29E6"/>
    <w:rsid w:val="00DF14EB"/>
    <w:rsid w:val="00DF79C7"/>
    <w:rsid w:val="00E02C56"/>
    <w:rsid w:val="00E043E8"/>
    <w:rsid w:val="00E10ABA"/>
    <w:rsid w:val="00E10C11"/>
    <w:rsid w:val="00E11C76"/>
    <w:rsid w:val="00E12CE4"/>
    <w:rsid w:val="00E141EE"/>
    <w:rsid w:val="00E21DB7"/>
    <w:rsid w:val="00E246E1"/>
    <w:rsid w:val="00E37EDE"/>
    <w:rsid w:val="00E45F20"/>
    <w:rsid w:val="00E46E66"/>
    <w:rsid w:val="00E47D91"/>
    <w:rsid w:val="00E545D3"/>
    <w:rsid w:val="00E623BB"/>
    <w:rsid w:val="00E64667"/>
    <w:rsid w:val="00E7076E"/>
    <w:rsid w:val="00E86AE9"/>
    <w:rsid w:val="00E86D90"/>
    <w:rsid w:val="00E87A9A"/>
    <w:rsid w:val="00E939E2"/>
    <w:rsid w:val="00E95E6F"/>
    <w:rsid w:val="00EA3E88"/>
    <w:rsid w:val="00EA7030"/>
    <w:rsid w:val="00EB5D9D"/>
    <w:rsid w:val="00EB7846"/>
    <w:rsid w:val="00EC20D8"/>
    <w:rsid w:val="00EC51D2"/>
    <w:rsid w:val="00ED0FD8"/>
    <w:rsid w:val="00ED4B97"/>
    <w:rsid w:val="00ED7DC2"/>
    <w:rsid w:val="00EE43DF"/>
    <w:rsid w:val="00EE749F"/>
    <w:rsid w:val="00EF6809"/>
    <w:rsid w:val="00EF7FA9"/>
    <w:rsid w:val="00F01553"/>
    <w:rsid w:val="00F04322"/>
    <w:rsid w:val="00F107F0"/>
    <w:rsid w:val="00F13C84"/>
    <w:rsid w:val="00F15644"/>
    <w:rsid w:val="00F17BE2"/>
    <w:rsid w:val="00F233AE"/>
    <w:rsid w:val="00F36612"/>
    <w:rsid w:val="00F36802"/>
    <w:rsid w:val="00F457D5"/>
    <w:rsid w:val="00F47CA0"/>
    <w:rsid w:val="00F52502"/>
    <w:rsid w:val="00F56325"/>
    <w:rsid w:val="00F67C49"/>
    <w:rsid w:val="00F67F98"/>
    <w:rsid w:val="00F747D0"/>
    <w:rsid w:val="00F84F52"/>
    <w:rsid w:val="00F87830"/>
    <w:rsid w:val="00F906D4"/>
    <w:rsid w:val="00F90709"/>
    <w:rsid w:val="00F94A0B"/>
    <w:rsid w:val="00FA12C1"/>
    <w:rsid w:val="00FB1BF2"/>
    <w:rsid w:val="00FC2DBE"/>
    <w:rsid w:val="00FC42CE"/>
    <w:rsid w:val="00FD7444"/>
    <w:rsid w:val="00FD7836"/>
    <w:rsid w:val="00FE0459"/>
    <w:rsid w:val="00FE0EF4"/>
    <w:rsid w:val="00FE4838"/>
    <w:rsid w:val="00FE4E13"/>
    <w:rsid w:val="00FF046B"/>
    <w:rsid w:val="00FF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B972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49"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Definition"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A75"/>
    <w:rPr>
      <w:rFonts w:ascii="Arial" w:hAnsi="Arial"/>
      <w:szCs w:val="24"/>
      <w:lang w:val="en-US"/>
    </w:rPr>
  </w:style>
  <w:style w:type="paragraph" w:styleId="Heading1">
    <w:name w:val="heading 1"/>
    <w:next w:val="BodyText"/>
    <w:link w:val="Heading1Char"/>
    <w:autoRedefine/>
    <w:qFormat/>
    <w:rsid w:val="00F15644"/>
    <w:pPr>
      <w:keepNext/>
      <w:spacing w:after="120"/>
      <w:outlineLvl w:val="0"/>
    </w:pPr>
    <w:rPr>
      <w:rFonts w:ascii="Arial" w:hAnsi="Arial" w:cs="Arial"/>
      <w:b/>
      <w:bCs/>
      <w:color w:val="002664" w:themeColor="text1"/>
      <w:kern w:val="32"/>
      <w:sz w:val="24"/>
      <w:szCs w:val="24"/>
      <w:lang w:val="en-US"/>
    </w:rPr>
  </w:style>
  <w:style w:type="paragraph" w:styleId="Heading2">
    <w:name w:val="heading 2"/>
    <w:basedOn w:val="Heading1"/>
    <w:next w:val="BodyText"/>
    <w:link w:val="Heading2Char"/>
    <w:autoRedefine/>
    <w:qFormat/>
    <w:rsid w:val="007A02F5"/>
    <w:pPr>
      <w:outlineLvl w:val="1"/>
    </w:pPr>
    <w:rPr>
      <w:bCs w:val="0"/>
      <w:iCs/>
      <w:color w:val="63B1E5" w:themeColor="text2"/>
      <w:sz w:val="22"/>
      <w:szCs w:val="28"/>
    </w:rPr>
  </w:style>
  <w:style w:type="paragraph" w:styleId="Heading3">
    <w:name w:val="heading 3"/>
    <w:basedOn w:val="Heading1"/>
    <w:next w:val="BodyText"/>
    <w:link w:val="Heading3Char"/>
    <w:autoRedefine/>
    <w:qFormat/>
    <w:rsid w:val="002E3A9D"/>
    <w:pPr>
      <w:outlineLvl w:val="2"/>
    </w:pPr>
    <w:rPr>
      <w:bCs w:val="0"/>
      <w:color w:val="636363" w:themeColor="accent6"/>
      <w:sz w:val="20"/>
      <w:szCs w:val="26"/>
    </w:rPr>
  </w:style>
  <w:style w:type="paragraph" w:styleId="Heading4">
    <w:name w:val="heading 4"/>
    <w:basedOn w:val="Heading1"/>
    <w:next w:val="BodyTextIndent3"/>
    <w:link w:val="Heading4Char"/>
    <w:qFormat/>
    <w:rsid w:val="00D56F34"/>
    <w:pPr>
      <w:spacing w:after="0"/>
      <w:ind w:left="340"/>
      <w:outlineLvl w:val="3"/>
    </w:pPr>
    <w:rPr>
      <w:bCs w:val="0"/>
      <w:color w:val="636363"/>
      <w:sz w:val="20"/>
      <w:szCs w:val="28"/>
    </w:rPr>
  </w:style>
  <w:style w:type="paragraph" w:styleId="Heading5">
    <w:name w:val="heading 5"/>
    <w:basedOn w:val="Heading1"/>
    <w:next w:val="BodyText"/>
    <w:link w:val="Heading5Char"/>
    <w:qFormat/>
    <w:rsid w:val="00D56F34"/>
    <w:pPr>
      <w:outlineLvl w:val="4"/>
    </w:pPr>
    <w:rPr>
      <w:bCs w:val="0"/>
      <w:iCs/>
      <w:color w:val="58A618" w:themeColor="accent3"/>
      <w:sz w:val="20"/>
      <w:szCs w:val="26"/>
    </w:rPr>
  </w:style>
  <w:style w:type="paragraph" w:styleId="Heading6">
    <w:name w:val="heading 6"/>
    <w:basedOn w:val="Heading5"/>
    <w:next w:val="BodyText"/>
    <w:link w:val="Heading6Char"/>
    <w:qFormat/>
    <w:rsid w:val="00D56F34"/>
    <w:pPr>
      <w:outlineLvl w:val="5"/>
    </w:pPr>
    <w:rPr>
      <w:bCs/>
      <w:color w:val="E98300" w:themeColor="accent4"/>
      <w:szCs w:val="22"/>
    </w:rPr>
  </w:style>
  <w:style w:type="paragraph" w:styleId="Heading7">
    <w:name w:val="heading 7"/>
    <w:basedOn w:val="Heading5"/>
    <w:next w:val="BodyText"/>
    <w:link w:val="Heading7Char"/>
    <w:qFormat/>
    <w:rsid w:val="00DD07E6"/>
    <w:pPr>
      <w:shd w:val="clear" w:color="EFFAE5" w:fill="auto"/>
      <w:tabs>
        <w:tab w:val="left" w:pos="1440"/>
      </w:tabs>
      <w:outlineLvl w:val="6"/>
    </w:pPr>
    <w:rPr>
      <w:color w:val="00A4A7" w:themeColor="accent5"/>
    </w:rPr>
  </w:style>
  <w:style w:type="paragraph" w:styleId="Heading8">
    <w:name w:val="heading 8"/>
    <w:basedOn w:val="Heading5"/>
    <w:next w:val="BodyText"/>
    <w:link w:val="Heading8Char"/>
    <w:qFormat/>
    <w:rsid w:val="00D56F34"/>
    <w:pPr>
      <w:shd w:val="clear" w:color="EFFAE5" w:fill="auto"/>
      <w:outlineLvl w:val="7"/>
    </w:pPr>
    <w:rPr>
      <w:iCs w:val="0"/>
      <w:color w:val="636363" w:themeColor="accent6"/>
    </w:rPr>
  </w:style>
  <w:style w:type="paragraph" w:styleId="Heading9">
    <w:name w:val="heading 9"/>
    <w:basedOn w:val="Heading5"/>
    <w:next w:val="BodyText"/>
    <w:link w:val="Heading9Char"/>
    <w:qFormat/>
    <w:rsid w:val="00D56F34"/>
    <w:pPr>
      <w:outlineLvl w:val="8"/>
    </w:pPr>
    <w:rPr>
      <w:color w:val="63636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644"/>
    <w:rPr>
      <w:rFonts w:ascii="Arial" w:hAnsi="Arial" w:cs="Arial"/>
      <w:b/>
      <w:bCs/>
      <w:color w:val="002664" w:themeColor="text1"/>
      <w:kern w:val="32"/>
      <w:sz w:val="24"/>
      <w:szCs w:val="24"/>
      <w:lang w:val="en-US"/>
    </w:rPr>
  </w:style>
  <w:style w:type="paragraph" w:styleId="BodyText">
    <w:name w:val="Body Text"/>
    <w:link w:val="BodyTextChar"/>
    <w:autoRedefine/>
    <w:uiPriority w:val="99"/>
    <w:rsid w:val="001220EE"/>
    <w:pPr>
      <w:autoSpaceDE w:val="0"/>
      <w:autoSpaceDN w:val="0"/>
      <w:adjustRightInd w:val="0"/>
      <w:spacing w:after="120"/>
    </w:pPr>
    <w:rPr>
      <w:rFonts w:ascii="Arial" w:hAnsi="Arial" w:cs="Arial"/>
      <w:lang w:val="en-US"/>
    </w:rPr>
  </w:style>
  <w:style w:type="character" w:customStyle="1" w:styleId="BodyTextChar">
    <w:name w:val="Body Text Char"/>
    <w:basedOn w:val="DefaultParagraphFont"/>
    <w:link w:val="BodyText"/>
    <w:uiPriority w:val="99"/>
    <w:rsid w:val="001220EE"/>
    <w:rPr>
      <w:rFonts w:ascii="Arial" w:hAnsi="Arial" w:cs="Arial"/>
      <w:lang w:val="en-US"/>
    </w:rPr>
  </w:style>
  <w:style w:type="character" w:customStyle="1" w:styleId="Heading2Char">
    <w:name w:val="Heading 2 Char"/>
    <w:basedOn w:val="DefaultParagraphFont"/>
    <w:link w:val="Heading2"/>
    <w:rsid w:val="007A02F5"/>
    <w:rPr>
      <w:rFonts w:ascii="Arial" w:hAnsi="Arial" w:cs="Arial"/>
      <w:b/>
      <w:iCs/>
      <w:color w:val="63B1E5" w:themeColor="text2"/>
      <w:kern w:val="32"/>
      <w:sz w:val="22"/>
      <w:szCs w:val="28"/>
      <w:lang w:val="en-US"/>
    </w:rPr>
  </w:style>
  <w:style w:type="character" w:customStyle="1" w:styleId="Heading3Char">
    <w:name w:val="Heading 3 Char"/>
    <w:basedOn w:val="DefaultParagraphFont"/>
    <w:link w:val="Heading3"/>
    <w:rsid w:val="002E3A9D"/>
    <w:rPr>
      <w:rFonts w:ascii="Arial" w:hAnsi="Arial" w:cs="Arial"/>
      <w:b/>
      <w:color w:val="636363" w:themeColor="accent6"/>
      <w:kern w:val="32"/>
      <w:szCs w:val="26"/>
      <w:lang w:val="en-US"/>
    </w:rPr>
  </w:style>
  <w:style w:type="character" w:customStyle="1" w:styleId="Heading4Char">
    <w:name w:val="Heading 4 Char"/>
    <w:basedOn w:val="DefaultParagraphFont"/>
    <w:link w:val="Heading4"/>
    <w:rsid w:val="00D56F34"/>
    <w:rPr>
      <w:rFonts w:ascii="Arial" w:hAnsi="Arial" w:cs="Arial"/>
      <w:b/>
      <w:color w:val="636363"/>
      <w:kern w:val="32"/>
      <w:szCs w:val="28"/>
      <w:lang w:val="en-US"/>
    </w:rPr>
  </w:style>
  <w:style w:type="character" w:customStyle="1" w:styleId="Heading5Char">
    <w:name w:val="Heading 5 Char"/>
    <w:basedOn w:val="DefaultParagraphFont"/>
    <w:link w:val="Heading5"/>
    <w:rsid w:val="00D56F34"/>
    <w:rPr>
      <w:rFonts w:ascii="Arial" w:hAnsi="Arial" w:cs="Arial"/>
      <w:b/>
      <w:iCs/>
      <w:color w:val="58A618" w:themeColor="accent3"/>
      <w:kern w:val="32"/>
      <w:szCs w:val="26"/>
      <w:lang w:val="en-US"/>
    </w:rPr>
  </w:style>
  <w:style w:type="character" w:customStyle="1" w:styleId="Heading6Char">
    <w:name w:val="Heading 6 Char"/>
    <w:basedOn w:val="DefaultParagraphFont"/>
    <w:link w:val="Heading6"/>
    <w:rsid w:val="00D56F34"/>
    <w:rPr>
      <w:rFonts w:ascii="Arial" w:hAnsi="Arial" w:cs="Arial"/>
      <w:b/>
      <w:bCs/>
      <w:iCs/>
      <w:color w:val="E98300" w:themeColor="accent4"/>
      <w:kern w:val="32"/>
      <w:szCs w:val="22"/>
    </w:rPr>
  </w:style>
  <w:style w:type="character" w:customStyle="1" w:styleId="Heading7Char">
    <w:name w:val="Heading 7 Char"/>
    <w:basedOn w:val="DefaultParagraphFont"/>
    <w:link w:val="Heading7"/>
    <w:rsid w:val="00DD07E6"/>
    <w:rPr>
      <w:rFonts w:ascii="Arial" w:hAnsi="Arial" w:cs="Arial"/>
      <w:b/>
      <w:iCs/>
      <w:color w:val="00A4A7" w:themeColor="accent5"/>
      <w:kern w:val="32"/>
      <w:szCs w:val="26"/>
      <w:shd w:val="clear" w:color="EFFAE5" w:fill="auto"/>
      <w:lang w:val="en-US"/>
    </w:rPr>
  </w:style>
  <w:style w:type="character" w:customStyle="1" w:styleId="Heading8Char">
    <w:name w:val="Heading 8 Char"/>
    <w:basedOn w:val="DefaultParagraphFont"/>
    <w:link w:val="Heading8"/>
    <w:rsid w:val="00D56F34"/>
    <w:rPr>
      <w:rFonts w:ascii="Arial" w:hAnsi="Arial" w:cs="Arial"/>
      <w:b/>
      <w:color w:val="636363" w:themeColor="accent6"/>
      <w:kern w:val="32"/>
      <w:szCs w:val="26"/>
      <w:shd w:val="clear" w:color="EFFAE5" w:fill="auto"/>
    </w:rPr>
  </w:style>
  <w:style w:type="character" w:customStyle="1" w:styleId="Heading9Char">
    <w:name w:val="Heading 9 Char"/>
    <w:basedOn w:val="DefaultParagraphFont"/>
    <w:link w:val="Heading9"/>
    <w:rsid w:val="00D56F34"/>
    <w:rPr>
      <w:rFonts w:ascii="Arial" w:hAnsi="Arial" w:cs="Arial"/>
      <w:b/>
      <w:iCs/>
      <w:color w:val="636363" w:themeColor="accent6"/>
      <w:kern w:val="32"/>
      <w:szCs w:val="26"/>
    </w:rPr>
  </w:style>
  <w:style w:type="paragraph" w:styleId="Caption">
    <w:name w:val="caption"/>
    <w:basedOn w:val="TableHeader"/>
    <w:uiPriority w:val="49"/>
    <w:qFormat/>
    <w:rsid w:val="00DD07E6"/>
    <w:rPr>
      <w:bCs/>
      <w:i/>
      <w:color w:val="000000"/>
    </w:rPr>
  </w:style>
  <w:style w:type="paragraph" w:styleId="Title">
    <w:name w:val="Title"/>
    <w:basedOn w:val="Normal"/>
    <w:next w:val="Normal"/>
    <w:link w:val="TitleChar"/>
    <w:autoRedefine/>
    <w:uiPriority w:val="10"/>
    <w:qFormat/>
    <w:rsid w:val="00DD07E6"/>
    <w:pPr>
      <w:spacing w:after="300"/>
      <w:contextualSpacing/>
    </w:pPr>
    <w:rPr>
      <w:rFonts w:asciiTheme="majorHAnsi" w:eastAsiaTheme="majorEastAsia" w:hAnsiTheme="majorHAnsi" w:cstheme="majorBidi"/>
      <w:color w:val="002664" w:themeColor="text1"/>
      <w:spacing w:val="5"/>
      <w:kern w:val="28"/>
      <w:sz w:val="52"/>
      <w:szCs w:val="52"/>
    </w:rPr>
  </w:style>
  <w:style w:type="character" w:customStyle="1" w:styleId="TitleChar">
    <w:name w:val="Title Char"/>
    <w:basedOn w:val="DefaultParagraphFont"/>
    <w:link w:val="Title"/>
    <w:uiPriority w:val="10"/>
    <w:rsid w:val="00DD07E6"/>
    <w:rPr>
      <w:rFonts w:asciiTheme="majorHAnsi" w:eastAsiaTheme="majorEastAsia" w:hAnsiTheme="majorHAnsi" w:cstheme="majorBidi"/>
      <w:color w:val="002664" w:themeColor="text1"/>
      <w:spacing w:val="5"/>
      <w:kern w:val="28"/>
      <w:sz w:val="52"/>
      <w:szCs w:val="52"/>
      <w:lang w:val="en-US"/>
    </w:rPr>
  </w:style>
  <w:style w:type="paragraph" w:styleId="ListParagraph">
    <w:name w:val="List Paragraph"/>
    <w:basedOn w:val="Normal"/>
    <w:uiPriority w:val="34"/>
    <w:qFormat/>
    <w:rsid w:val="00DD07E6"/>
    <w:pPr>
      <w:ind w:left="720"/>
      <w:contextualSpacing/>
    </w:pPr>
  </w:style>
  <w:style w:type="paragraph" w:styleId="E-mailSignature">
    <w:name w:val="E-mail Signature"/>
    <w:basedOn w:val="Normal"/>
    <w:link w:val="E-mailSignatureChar"/>
    <w:uiPriority w:val="99"/>
    <w:semiHidden/>
    <w:unhideWhenUsed/>
    <w:rsid w:val="005B0B81"/>
    <w:rPr>
      <w:color w:val="002664"/>
      <w:sz w:val="18"/>
    </w:rPr>
  </w:style>
  <w:style w:type="character" w:customStyle="1" w:styleId="E-mailSignatureChar">
    <w:name w:val="E-mail Signature Char"/>
    <w:basedOn w:val="DefaultParagraphFont"/>
    <w:link w:val="E-mailSignature"/>
    <w:uiPriority w:val="99"/>
    <w:semiHidden/>
    <w:rsid w:val="005B0B81"/>
    <w:rPr>
      <w:rFonts w:ascii="Arial" w:hAnsi="Arial"/>
      <w:color w:val="002664"/>
      <w:sz w:val="18"/>
      <w:szCs w:val="24"/>
      <w:lang w:val="en-US"/>
    </w:rPr>
  </w:style>
  <w:style w:type="paragraph" w:styleId="TOC1">
    <w:name w:val="toc 1"/>
    <w:next w:val="TOC2"/>
    <w:uiPriority w:val="39"/>
    <w:rsid w:val="00DD07E6"/>
    <w:pPr>
      <w:tabs>
        <w:tab w:val="left" w:pos="720"/>
        <w:tab w:val="right" w:leader="dot" w:pos="9679"/>
      </w:tabs>
      <w:spacing w:before="240" w:after="240"/>
      <w:ind w:left="720" w:hanging="720"/>
    </w:pPr>
    <w:rPr>
      <w:rFonts w:ascii="Arial" w:hAnsi="Arial"/>
      <w:b/>
      <w:sz w:val="22"/>
      <w:lang w:val="en-US"/>
    </w:rPr>
  </w:style>
  <w:style w:type="paragraph" w:styleId="TOC2">
    <w:name w:val="toc 2"/>
    <w:basedOn w:val="TOC1"/>
    <w:uiPriority w:val="39"/>
    <w:rsid w:val="00DD07E6"/>
    <w:pPr>
      <w:spacing w:after="0"/>
    </w:pPr>
    <w:rPr>
      <w:b w:val="0"/>
    </w:rPr>
  </w:style>
  <w:style w:type="paragraph" w:styleId="TOC3">
    <w:name w:val="toc 3"/>
    <w:basedOn w:val="TOC2"/>
    <w:next w:val="TOC2"/>
    <w:uiPriority w:val="39"/>
    <w:rsid w:val="005B0B81"/>
    <w:pPr>
      <w:spacing w:before="0"/>
      <w:ind w:left="1060"/>
    </w:pPr>
    <w:rPr>
      <w:sz w:val="20"/>
    </w:rPr>
  </w:style>
  <w:style w:type="paragraph" w:styleId="TOC4">
    <w:name w:val="toc 4"/>
    <w:basedOn w:val="TOC1"/>
    <w:next w:val="Normal"/>
    <w:uiPriority w:val="39"/>
    <w:rsid w:val="00DD07E6"/>
    <w:pPr>
      <w:spacing w:before="0" w:after="0"/>
      <w:ind w:left="1457"/>
    </w:pPr>
    <w:rPr>
      <w:b w:val="0"/>
      <w:sz w:val="20"/>
    </w:rPr>
  </w:style>
  <w:style w:type="paragraph" w:styleId="TOC5">
    <w:name w:val="toc 5"/>
    <w:basedOn w:val="Normal"/>
    <w:next w:val="Normal"/>
    <w:autoRedefine/>
    <w:semiHidden/>
    <w:rsid w:val="005B0B81"/>
    <w:pPr>
      <w:ind w:left="960"/>
    </w:pPr>
  </w:style>
  <w:style w:type="paragraph" w:styleId="TOC6">
    <w:name w:val="toc 6"/>
    <w:basedOn w:val="Normal"/>
    <w:next w:val="Normal"/>
    <w:autoRedefine/>
    <w:semiHidden/>
    <w:rsid w:val="005B0B81"/>
    <w:pPr>
      <w:ind w:left="1200"/>
    </w:pPr>
  </w:style>
  <w:style w:type="paragraph" w:styleId="TOC7">
    <w:name w:val="toc 7"/>
    <w:basedOn w:val="Normal"/>
    <w:next w:val="Normal"/>
    <w:autoRedefine/>
    <w:semiHidden/>
    <w:rsid w:val="005B0B81"/>
    <w:pPr>
      <w:ind w:left="1440"/>
    </w:pPr>
  </w:style>
  <w:style w:type="paragraph" w:styleId="TOC8">
    <w:name w:val="toc 8"/>
    <w:basedOn w:val="Normal"/>
    <w:next w:val="Normal"/>
    <w:autoRedefine/>
    <w:semiHidden/>
    <w:rsid w:val="005B0B81"/>
    <w:pPr>
      <w:ind w:left="1680"/>
    </w:pPr>
  </w:style>
  <w:style w:type="paragraph" w:styleId="TOC9">
    <w:name w:val="toc 9"/>
    <w:basedOn w:val="Normal"/>
    <w:next w:val="Normal"/>
    <w:autoRedefine/>
    <w:semiHidden/>
    <w:rsid w:val="005B0B81"/>
    <w:pPr>
      <w:ind w:left="1920"/>
    </w:pPr>
  </w:style>
  <w:style w:type="paragraph" w:styleId="FootnoteText">
    <w:name w:val="footnote text"/>
    <w:basedOn w:val="TableHeader"/>
    <w:link w:val="FootnoteTextChar"/>
    <w:semiHidden/>
    <w:rsid w:val="005B0B81"/>
    <w:pPr>
      <w:spacing w:after="0"/>
      <w:jc w:val="left"/>
    </w:pPr>
    <w:rPr>
      <w:color w:val="000000"/>
      <w:sz w:val="18"/>
    </w:rPr>
  </w:style>
  <w:style w:type="character" w:customStyle="1" w:styleId="FootnoteTextChar">
    <w:name w:val="Footnote Text Char"/>
    <w:basedOn w:val="DefaultParagraphFont"/>
    <w:link w:val="FootnoteText"/>
    <w:semiHidden/>
    <w:rsid w:val="005B0B81"/>
    <w:rPr>
      <w:rFonts w:ascii="Arial" w:hAnsi="Arial"/>
      <w:color w:val="000000"/>
      <w:sz w:val="18"/>
      <w:lang w:val="en-US"/>
    </w:rPr>
  </w:style>
  <w:style w:type="paragraph" w:styleId="Header">
    <w:name w:val="header"/>
    <w:link w:val="HeaderChar"/>
    <w:autoRedefine/>
    <w:uiPriority w:val="99"/>
    <w:rsid w:val="00D56F34"/>
    <w:pPr>
      <w:tabs>
        <w:tab w:val="center" w:pos="4320"/>
        <w:tab w:val="right" w:pos="8640"/>
      </w:tabs>
    </w:pPr>
    <w:rPr>
      <w:rFonts w:ascii="Arial" w:hAnsi="Arial"/>
      <w:sz w:val="18"/>
      <w:lang w:val="en-US"/>
    </w:rPr>
  </w:style>
  <w:style w:type="character" w:customStyle="1" w:styleId="HeaderChar">
    <w:name w:val="Header Char"/>
    <w:basedOn w:val="DefaultParagraphFont"/>
    <w:link w:val="Header"/>
    <w:uiPriority w:val="99"/>
    <w:rsid w:val="00D56F34"/>
    <w:rPr>
      <w:rFonts w:ascii="Arial" w:hAnsi="Arial"/>
      <w:sz w:val="18"/>
      <w:lang w:val="en-US"/>
    </w:rPr>
  </w:style>
  <w:style w:type="paragraph" w:styleId="Footer">
    <w:name w:val="footer"/>
    <w:basedOn w:val="Header"/>
    <w:link w:val="FooterChar"/>
    <w:autoRedefine/>
    <w:uiPriority w:val="99"/>
    <w:rsid w:val="00D56F34"/>
  </w:style>
  <w:style w:type="character" w:customStyle="1" w:styleId="FooterChar">
    <w:name w:val="Footer Char"/>
    <w:basedOn w:val="DefaultParagraphFont"/>
    <w:link w:val="Footer"/>
    <w:uiPriority w:val="99"/>
    <w:rsid w:val="00D56F34"/>
    <w:rPr>
      <w:rFonts w:ascii="Arial" w:hAnsi="Arial"/>
      <w:sz w:val="18"/>
      <w:lang w:val="en-US"/>
    </w:rPr>
  </w:style>
  <w:style w:type="character" w:styleId="PageNumber">
    <w:name w:val="page number"/>
    <w:basedOn w:val="DefaultParagraphFont"/>
    <w:rsid w:val="00DD07E6"/>
    <w:rPr>
      <w:rFonts w:ascii="Arial" w:hAnsi="Arial"/>
      <w:noProof/>
      <w:sz w:val="16"/>
      <w:lang w:val="en-US"/>
    </w:rPr>
  </w:style>
  <w:style w:type="paragraph" w:styleId="List">
    <w:name w:val="List"/>
    <w:basedOn w:val="Normal"/>
    <w:uiPriority w:val="99"/>
    <w:semiHidden/>
    <w:unhideWhenUsed/>
    <w:rsid w:val="005B0B81"/>
    <w:pPr>
      <w:ind w:left="360" w:hanging="360"/>
      <w:contextualSpacing/>
    </w:pPr>
  </w:style>
  <w:style w:type="paragraph" w:styleId="BodyTextIndent">
    <w:name w:val="Body Text Indent"/>
    <w:basedOn w:val="BodyText"/>
    <w:next w:val="BodyText"/>
    <w:link w:val="BodyTextIndentChar"/>
    <w:rsid w:val="005B0B81"/>
    <w:pPr>
      <w:ind w:left="340"/>
    </w:pPr>
  </w:style>
  <w:style w:type="character" w:customStyle="1" w:styleId="BodyTextIndentChar">
    <w:name w:val="Body Text Indent Char"/>
    <w:basedOn w:val="DefaultParagraphFont"/>
    <w:link w:val="BodyTextIndent"/>
    <w:rsid w:val="005B0B81"/>
    <w:rPr>
      <w:rFonts w:ascii="Arial" w:hAnsi="Arial" w:cs="Arial"/>
      <w:szCs w:val="16"/>
      <w:lang w:val="en-US"/>
    </w:rPr>
  </w:style>
  <w:style w:type="paragraph" w:styleId="BodyTextIndent3">
    <w:name w:val="Body Text Indent 3"/>
    <w:basedOn w:val="Normal"/>
    <w:link w:val="BodyTextIndent3Char"/>
    <w:uiPriority w:val="99"/>
    <w:semiHidden/>
    <w:unhideWhenUsed/>
    <w:rsid w:val="00D56F34"/>
    <w:pPr>
      <w:spacing w:after="120"/>
      <w:ind w:left="360"/>
    </w:pPr>
    <w:rPr>
      <w:szCs w:val="16"/>
    </w:rPr>
  </w:style>
  <w:style w:type="character" w:customStyle="1" w:styleId="BodyTextIndent3Char">
    <w:name w:val="Body Text Indent 3 Char"/>
    <w:basedOn w:val="DefaultParagraphFont"/>
    <w:link w:val="BodyTextIndent3"/>
    <w:uiPriority w:val="99"/>
    <w:semiHidden/>
    <w:rsid w:val="00D56F34"/>
    <w:rPr>
      <w:rFonts w:ascii="Arial" w:hAnsi="Arial"/>
      <w:szCs w:val="16"/>
      <w:lang w:val="en-US"/>
    </w:rPr>
  </w:style>
  <w:style w:type="character" w:styleId="Hyperlink">
    <w:name w:val="Hyperlink"/>
    <w:basedOn w:val="HTMLDefinition"/>
    <w:rsid w:val="00DD07E6"/>
    <w:rPr>
      <w:rFonts w:ascii="Arial" w:hAnsi="Arial"/>
      <w:iCs/>
      <w:dstrike w:val="0"/>
      <w:noProof/>
      <w:color w:val="63B1E5" w:themeColor="text2"/>
      <w:sz w:val="20"/>
      <w:u w:val="single" w:color="63B1E5" w:themeColor="text2"/>
      <w:vertAlign w:val="baseline"/>
      <w:lang w:val="en-US"/>
    </w:rPr>
  </w:style>
  <w:style w:type="character" w:styleId="HTMLDefinition">
    <w:name w:val="HTML Definition"/>
    <w:basedOn w:val="DefaultParagraphFont"/>
    <w:rsid w:val="00DD07E6"/>
    <w:rPr>
      <w:rFonts w:ascii="Helvetica 35 Thin" w:hAnsi="Helvetica 35 Thin"/>
      <w:iCs/>
      <w:dstrike w:val="0"/>
      <w:noProof/>
      <w:color w:val="63B1E5" w:themeColor="text2"/>
      <w:sz w:val="20"/>
      <w:u w:val="single" w:color="63B1E5" w:themeColor="text2"/>
      <w:vertAlign w:val="baseline"/>
      <w:lang w:val="en-US"/>
    </w:rPr>
  </w:style>
  <w:style w:type="character" w:styleId="FollowedHyperlink">
    <w:name w:val="FollowedHyperlink"/>
    <w:basedOn w:val="HTMLDefinition"/>
    <w:rsid w:val="00D56F34"/>
    <w:rPr>
      <w:rFonts w:asciiTheme="minorHAnsi" w:hAnsiTheme="minorHAnsi"/>
      <w:iCs/>
      <w:dstrike w:val="0"/>
      <w:noProof/>
      <w:color w:val="63B1E5" w:themeColor="text2"/>
      <w:sz w:val="20"/>
      <w:u w:val="single" w:color="63B1E5" w:themeColor="text2"/>
      <w:vertAlign w:val="baseline"/>
      <w:lang w:val="en-US"/>
    </w:rPr>
  </w:style>
  <w:style w:type="paragraph" w:styleId="BalloonText">
    <w:name w:val="Balloon Text"/>
    <w:basedOn w:val="Normal"/>
    <w:link w:val="BalloonTextChar"/>
    <w:uiPriority w:val="99"/>
    <w:semiHidden/>
    <w:unhideWhenUsed/>
    <w:rsid w:val="005B0B81"/>
    <w:rPr>
      <w:rFonts w:ascii="Tahoma" w:hAnsi="Tahoma" w:cs="Tahoma"/>
      <w:sz w:val="16"/>
      <w:szCs w:val="16"/>
    </w:rPr>
  </w:style>
  <w:style w:type="character" w:customStyle="1" w:styleId="BalloonTextChar">
    <w:name w:val="Balloon Text Char"/>
    <w:basedOn w:val="DefaultParagraphFont"/>
    <w:link w:val="BalloonText"/>
    <w:uiPriority w:val="99"/>
    <w:semiHidden/>
    <w:rsid w:val="005B0B81"/>
    <w:rPr>
      <w:rFonts w:ascii="Tahoma" w:hAnsi="Tahoma" w:cs="Tahoma"/>
      <w:sz w:val="16"/>
      <w:szCs w:val="16"/>
      <w:lang w:val="en-US"/>
    </w:rPr>
  </w:style>
  <w:style w:type="paragraph" w:customStyle="1" w:styleId="TableHeader">
    <w:name w:val="Table Header"/>
    <w:autoRedefine/>
    <w:uiPriority w:val="99"/>
    <w:rsid w:val="00FE0EF4"/>
    <w:pPr>
      <w:keepNext/>
      <w:keepLines/>
      <w:spacing w:before="60" w:after="60"/>
      <w:jc w:val="center"/>
    </w:pPr>
    <w:rPr>
      <w:rFonts w:ascii="Arial" w:hAnsi="Arial"/>
      <w:sz w:val="22"/>
      <w:lang w:val="en-US"/>
    </w:rPr>
  </w:style>
  <w:style w:type="paragraph" w:customStyle="1" w:styleId="TableText">
    <w:name w:val="Table Text"/>
    <w:basedOn w:val="TableHeader"/>
    <w:autoRedefine/>
    <w:uiPriority w:val="99"/>
    <w:rsid w:val="00F67C49"/>
    <w:pPr>
      <w:spacing w:before="40" w:after="40"/>
    </w:pPr>
    <w:rPr>
      <w:sz w:val="20"/>
    </w:rPr>
  </w:style>
  <w:style w:type="paragraph" w:customStyle="1" w:styleId="TitleDate">
    <w:name w:val="TitleDate"/>
    <w:autoRedefine/>
    <w:rsid w:val="00DD07E6"/>
    <w:rPr>
      <w:rFonts w:ascii="Arial" w:hAnsi="Arial" w:cs="Arial"/>
      <w:color w:val="636363"/>
      <w:sz w:val="32"/>
      <w:szCs w:val="32"/>
      <w:lang w:val="en-US"/>
    </w:rPr>
  </w:style>
  <w:style w:type="paragraph" w:customStyle="1" w:styleId="TableBullet">
    <w:name w:val="Table Bullet"/>
    <w:basedOn w:val="TableHeader"/>
    <w:autoRedefine/>
    <w:rsid w:val="009C2D22"/>
    <w:pPr>
      <w:spacing w:before="0"/>
      <w:jc w:val="left"/>
    </w:pPr>
    <w:rPr>
      <w:rFonts w:cs="Arial"/>
      <w:color w:val="FF0000"/>
      <w:sz w:val="20"/>
    </w:rPr>
  </w:style>
  <w:style w:type="paragraph" w:customStyle="1" w:styleId="Bullet1">
    <w:name w:val="Bullet 1"/>
    <w:basedOn w:val="BodyText"/>
    <w:autoRedefine/>
    <w:rsid w:val="00D56F34"/>
    <w:pPr>
      <w:numPr>
        <w:numId w:val="1"/>
      </w:numPr>
      <w:spacing w:after="0"/>
    </w:pPr>
  </w:style>
  <w:style w:type="paragraph" w:customStyle="1" w:styleId="Bullet2">
    <w:name w:val="Bullet 2"/>
    <w:basedOn w:val="Bullet1"/>
    <w:autoRedefine/>
    <w:rsid w:val="00D56F34"/>
    <w:pPr>
      <w:numPr>
        <w:numId w:val="2"/>
      </w:numPr>
    </w:pPr>
  </w:style>
  <w:style w:type="paragraph" w:customStyle="1" w:styleId="Bullet3">
    <w:name w:val="Bullet 3"/>
    <w:basedOn w:val="BodyText"/>
    <w:autoRedefine/>
    <w:rsid w:val="00D56F34"/>
    <w:pPr>
      <w:numPr>
        <w:ilvl w:val="1"/>
        <w:numId w:val="3"/>
      </w:numPr>
      <w:spacing w:after="0"/>
    </w:pPr>
  </w:style>
  <w:style w:type="paragraph" w:customStyle="1" w:styleId="NumberList2">
    <w:name w:val="Number List 2"/>
    <w:basedOn w:val="BodyText"/>
    <w:autoRedefine/>
    <w:rsid w:val="00DD07E6"/>
    <w:pPr>
      <w:numPr>
        <w:ilvl w:val="1"/>
        <w:numId w:val="4"/>
      </w:numPr>
      <w:spacing w:after="0"/>
    </w:pPr>
  </w:style>
  <w:style w:type="paragraph" w:customStyle="1" w:styleId="NumberList1">
    <w:name w:val="Number List 1"/>
    <w:basedOn w:val="BodyText"/>
    <w:autoRedefine/>
    <w:rsid w:val="00DD07E6"/>
    <w:pPr>
      <w:numPr>
        <w:numId w:val="5"/>
      </w:numPr>
      <w:spacing w:after="0"/>
    </w:pPr>
  </w:style>
  <w:style w:type="paragraph" w:customStyle="1" w:styleId="NumberList3">
    <w:name w:val="Number List 3"/>
    <w:basedOn w:val="BodyText"/>
    <w:autoRedefine/>
    <w:rsid w:val="00DD07E6"/>
    <w:pPr>
      <w:numPr>
        <w:ilvl w:val="2"/>
        <w:numId w:val="6"/>
      </w:numPr>
      <w:spacing w:after="0"/>
    </w:pPr>
  </w:style>
  <w:style w:type="paragraph" w:customStyle="1" w:styleId="PageNumbers">
    <w:name w:val="Page Numbers"/>
    <w:basedOn w:val="TableHeader"/>
    <w:rsid w:val="00DD07E6"/>
    <w:pPr>
      <w:jc w:val="left"/>
    </w:pPr>
    <w:rPr>
      <w:b/>
      <w:color w:val="000000"/>
    </w:rPr>
  </w:style>
  <w:style w:type="paragraph" w:customStyle="1" w:styleId="TitleText">
    <w:name w:val="TitleText"/>
    <w:autoRedefine/>
    <w:rsid w:val="00FF0A75"/>
    <w:rPr>
      <w:rFonts w:ascii="Arial" w:hAnsi="Arial" w:cs="Arial"/>
      <w:b/>
      <w:color w:val="63B1E5" w:themeColor="text2"/>
      <w:sz w:val="24"/>
      <w:szCs w:val="32"/>
      <w:lang w:val="en-US"/>
    </w:rPr>
  </w:style>
  <w:style w:type="paragraph" w:customStyle="1" w:styleId="Content">
    <w:name w:val="Content"/>
    <w:autoRedefine/>
    <w:uiPriority w:val="99"/>
    <w:rsid w:val="00D56F34"/>
    <w:rPr>
      <w:rFonts w:ascii="Arial" w:hAnsi="Arial" w:cs="Arial"/>
      <w:b/>
      <w:bCs/>
      <w:color w:val="002664" w:themeColor="text1"/>
      <w:kern w:val="32"/>
      <w:sz w:val="32"/>
      <w:szCs w:val="32"/>
      <w:lang w:val="en-US"/>
    </w:rPr>
  </w:style>
  <w:style w:type="paragraph" w:customStyle="1" w:styleId="informa">
    <w:name w:val="informa"/>
    <w:basedOn w:val="Footer"/>
    <w:autoRedefine/>
    <w:uiPriority w:val="99"/>
    <w:rsid w:val="00DD07E6"/>
    <w:rPr>
      <w:rFonts w:ascii="Myriad Pro" w:hAnsi="Myriad Pro"/>
      <w:color w:val="002664" w:themeColor="text1"/>
    </w:rPr>
  </w:style>
  <w:style w:type="paragraph" w:customStyle="1" w:styleId="copyright">
    <w:name w:val="copyright"/>
    <w:autoRedefine/>
    <w:uiPriority w:val="99"/>
    <w:rsid w:val="001009E4"/>
    <w:pPr>
      <w:tabs>
        <w:tab w:val="right" w:pos="9990"/>
      </w:tabs>
      <w:autoSpaceDE w:val="0"/>
      <w:autoSpaceDN w:val="0"/>
      <w:adjustRightInd w:val="0"/>
      <w:jc w:val="right"/>
    </w:pPr>
    <w:rPr>
      <w:rFonts w:ascii="Arial" w:hAnsi="Arial" w:cs="ArialMT"/>
      <w:sz w:val="16"/>
      <w:szCs w:val="16"/>
      <w:lang w:val="en-US"/>
    </w:rPr>
  </w:style>
  <w:style w:type="paragraph" w:customStyle="1" w:styleId="BodyNospace">
    <w:name w:val="BodyNospace"/>
    <w:basedOn w:val="BodyText"/>
    <w:autoRedefine/>
    <w:rsid w:val="00D56F34"/>
    <w:pPr>
      <w:spacing w:after="0" w:line="270" w:lineRule="atLeast"/>
    </w:pPr>
  </w:style>
  <w:style w:type="paragraph" w:customStyle="1" w:styleId="TitlePage">
    <w:name w:val="TitlePage"/>
    <w:autoRedefine/>
    <w:uiPriority w:val="99"/>
    <w:rsid w:val="00D77C4A"/>
    <w:pPr>
      <w:spacing w:after="120"/>
      <w:jc w:val="center"/>
    </w:pPr>
    <w:rPr>
      <w:rFonts w:ascii="Cambria" w:hAnsi="Cambria" w:cs="Arial"/>
      <w:color w:val="002664" w:themeColor="text1"/>
      <w:sz w:val="56"/>
      <w:szCs w:val="56"/>
      <w:lang w:val="en-US"/>
    </w:rPr>
  </w:style>
  <w:style w:type="paragraph" w:customStyle="1" w:styleId="Notes">
    <w:name w:val="Notes"/>
    <w:basedOn w:val="Normal"/>
    <w:autoRedefine/>
    <w:uiPriority w:val="99"/>
    <w:rsid w:val="00DD07E6"/>
    <w:pPr>
      <w:spacing w:before="120" w:after="240"/>
      <w:ind w:right="-154"/>
    </w:pPr>
    <w:rPr>
      <w:rFonts w:ascii="Helvetica" w:hAnsi="Helvetica"/>
      <w:sz w:val="18"/>
      <w:lang w:eastAsia="en-GB"/>
    </w:rPr>
  </w:style>
  <w:style w:type="paragraph" w:styleId="Subtitle">
    <w:name w:val="Subtitle"/>
    <w:basedOn w:val="Normal"/>
    <w:next w:val="Normal"/>
    <w:link w:val="SubtitleChar"/>
    <w:uiPriority w:val="11"/>
    <w:qFormat/>
    <w:rsid w:val="00DD07E6"/>
    <w:pPr>
      <w:numPr>
        <w:ilvl w:val="1"/>
      </w:numPr>
    </w:pPr>
    <w:rPr>
      <w:rFonts w:asciiTheme="majorHAnsi" w:eastAsiaTheme="majorEastAsia" w:hAnsiTheme="majorHAnsi" w:cstheme="majorBidi"/>
      <w:iCs/>
      <w:color w:val="002664" w:themeColor="accent1"/>
      <w:spacing w:val="15"/>
      <w:sz w:val="24"/>
    </w:rPr>
  </w:style>
  <w:style w:type="character" w:customStyle="1" w:styleId="SubtitleChar">
    <w:name w:val="Subtitle Char"/>
    <w:basedOn w:val="DefaultParagraphFont"/>
    <w:link w:val="Subtitle"/>
    <w:uiPriority w:val="11"/>
    <w:rsid w:val="00DD07E6"/>
    <w:rPr>
      <w:rFonts w:asciiTheme="majorHAnsi" w:eastAsiaTheme="majorEastAsia" w:hAnsiTheme="majorHAnsi" w:cstheme="majorBidi"/>
      <w:iCs/>
      <w:color w:val="002664" w:themeColor="accent1"/>
      <w:spacing w:val="15"/>
      <w:sz w:val="24"/>
      <w:szCs w:val="24"/>
      <w:lang w:val="en-US"/>
    </w:rPr>
  </w:style>
  <w:style w:type="character" w:styleId="Emphasis">
    <w:name w:val="Emphasis"/>
    <w:basedOn w:val="BodyTextChar"/>
    <w:uiPriority w:val="20"/>
    <w:qFormat/>
    <w:rsid w:val="00DD07E6"/>
    <w:rPr>
      <w:rFonts w:ascii="Arial" w:hAnsi="Arial" w:cs="Arial"/>
      <w:i/>
      <w:iCs/>
      <w:szCs w:val="16"/>
      <w:lang w:val="en-US"/>
    </w:rPr>
  </w:style>
  <w:style w:type="character" w:styleId="IntenseEmphasis">
    <w:name w:val="Intense Emphasis"/>
    <w:basedOn w:val="BodyTextChar"/>
    <w:uiPriority w:val="99"/>
    <w:qFormat/>
    <w:rsid w:val="00104BEA"/>
    <w:rPr>
      <w:rFonts w:ascii="Arial" w:hAnsi="Arial" w:cs="Arial"/>
      <w:b/>
      <w:bCs/>
      <w:iCs/>
      <w:color w:val="002664" w:themeColor="accent1"/>
      <w:szCs w:val="16"/>
      <w:lang w:val="en-US"/>
    </w:rPr>
  </w:style>
  <w:style w:type="character" w:styleId="Strong">
    <w:name w:val="Strong"/>
    <w:basedOn w:val="BodyTextChar"/>
    <w:uiPriority w:val="22"/>
    <w:qFormat/>
    <w:rsid w:val="00DD07E6"/>
    <w:rPr>
      <w:rFonts w:ascii="Arial" w:hAnsi="Arial" w:cs="Arial"/>
      <w:b/>
      <w:bCs/>
      <w:szCs w:val="16"/>
      <w:lang w:val="en-US"/>
    </w:rPr>
  </w:style>
  <w:style w:type="paragraph" w:styleId="Quote">
    <w:name w:val="Quote"/>
    <w:basedOn w:val="Normal"/>
    <w:next w:val="Normal"/>
    <w:link w:val="QuoteChar"/>
    <w:uiPriority w:val="29"/>
    <w:qFormat/>
    <w:rsid w:val="00DD07E6"/>
    <w:rPr>
      <w:i/>
      <w:iCs/>
      <w:color w:val="002664" w:themeColor="text1"/>
    </w:rPr>
  </w:style>
  <w:style w:type="paragraph" w:styleId="BodyText2">
    <w:name w:val="Body Text 2"/>
    <w:basedOn w:val="Normal"/>
    <w:link w:val="BodyText2Char"/>
    <w:uiPriority w:val="99"/>
    <w:semiHidden/>
    <w:unhideWhenUsed/>
    <w:rsid w:val="00D56F34"/>
    <w:pPr>
      <w:spacing w:after="120" w:line="480" w:lineRule="auto"/>
    </w:pPr>
  </w:style>
  <w:style w:type="character" w:customStyle="1" w:styleId="BodyText2Char">
    <w:name w:val="Body Text 2 Char"/>
    <w:basedOn w:val="DefaultParagraphFont"/>
    <w:link w:val="BodyText2"/>
    <w:uiPriority w:val="99"/>
    <w:semiHidden/>
    <w:rsid w:val="00D56F34"/>
    <w:rPr>
      <w:rFonts w:ascii="Arial" w:hAnsi="Arial"/>
      <w:szCs w:val="24"/>
      <w:lang w:val="en-US"/>
    </w:rPr>
  </w:style>
  <w:style w:type="paragraph" w:styleId="BodyTextIndent2">
    <w:name w:val="Body Text Indent 2"/>
    <w:basedOn w:val="Normal"/>
    <w:link w:val="BodyTextIndent2Char"/>
    <w:uiPriority w:val="99"/>
    <w:semiHidden/>
    <w:unhideWhenUsed/>
    <w:rsid w:val="00D56F34"/>
    <w:pPr>
      <w:spacing w:after="120" w:line="480" w:lineRule="auto"/>
      <w:ind w:left="360"/>
    </w:pPr>
  </w:style>
  <w:style w:type="character" w:customStyle="1" w:styleId="BodyTextIndent2Char">
    <w:name w:val="Body Text Indent 2 Char"/>
    <w:basedOn w:val="DefaultParagraphFont"/>
    <w:link w:val="BodyTextIndent2"/>
    <w:uiPriority w:val="99"/>
    <w:semiHidden/>
    <w:rsid w:val="00D56F34"/>
    <w:rPr>
      <w:rFonts w:ascii="Arial" w:hAnsi="Arial"/>
      <w:szCs w:val="24"/>
      <w:lang w:val="en-US"/>
    </w:rPr>
  </w:style>
  <w:style w:type="character" w:customStyle="1" w:styleId="QuoteChar">
    <w:name w:val="Quote Char"/>
    <w:basedOn w:val="DefaultParagraphFont"/>
    <w:link w:val="Quote"/>
    <w:uiPriority w:val="29"/>
    <w:rsid w:val="00DD07E6"/>
    <w:rPr>
      <w:rFonts w:ascii="Arial" w:hAnsi="Arial"/>
      <w:i/>
      <w:iCs/>
      <w:color w:val="002664" w:themeColor="text1"/>
      <w:szCs w:val="24"/>
      <w:lang w:val="en-US"/>
    </w:rPr>
  </w:style>
  <w:style w:type="paragraph" w:styleId="IntenseQuote">
    <w:name w:val="Intense Quote"/>
    <w:basedOn w:val="Normal"/>
    <w:next w:val="Normal"/>
    <w:link w:val="IntenseQuoteChar"/>
    <w:uiPriority w:val="30"/>
    <w:qFormat/>
    <w:rsid w:val="00DD07E6"/>
    <w:pPr>
      <w:pBdr>
        <w:bottom w:val="single" w:sz="4" w:space="4" w:color="002664" w:themeColor="accent1"/>
      </w:pBdr>
      <w:spacing w:before="200" w:after="280"/>
      <w:ind w:left="936" w:right="936"/>
    </w:pPr>
    <w:rPr>
      <w:b/>
      <w:bCs/>
      <w:i/>
      <w:iCs/>
      <w:color w:val="002664" w:themeColor="accent1"/>
    </w:rPr>
  </w:style>
  <w:style w:type="character" w:customStyle="1" w:styleId="IntenseQuoteChar">
    <w:name w:val="Intense Quote Char"/>
    <w:basedOn w:val="DefaultParagraphFont"/>
    <w:link w:val="IntenseQuote"/>
    <w:uiPriority w:val="30"/>
    <w:rsid w:val="00DD07E6"/>
    <w:rPr>
      <w:rFonts w:ascii="Arial" w:hAnsi="Arial"/>
      <w:b/>
      <w:bCs/>
      <w:i/>
      <w:iCs/>
      <w:color w:val="002664" w:themeColor="accent1"/>
      <w:szCs w:val="24"/>
      <w:lang w:val="en-US"/>
    </w:rPr>
  </w:style>
  <w:style w:type="character" w:styleId="SubtleReference">
    <w:name w:val="Subtle Reference"/>
    <w:basedOn w:val="DefaultParagraphFont"/>
    <w:uiPriority w:val="31"/>
    <w:qFormat/>
    <w:rsid w:val="00DD07E6"/>
    <w:rPr>
      <w:smallCaps/>
      <w:color w:val="58A618" w:themeColor="accent3"/>
      <w:u w:val="single"/>
      <w:lang w:val="en-US"/>
    </w:rPr>
  </w:style>
  <w:style w:type="character" w:styleId="IntenseReference">
    <w:name w:val="Intense Reference"/>
    <w:basedOn w:val="DefaultParagraphFont"/>
    <w:uiPriority w:val="32"/>
    <w:qFormat/>
    <w:rsid w:val="00DD07E6"/>
    <w:rPr>
      <w:b/>
      <w:bCs/>
      <w:smallCaps/>
      <w:noProof/>
      <w:color w:val="E98300" w:themeColor="accent4"/>
      <w:spacing w:val="5"/>
      <w:u w:val="single"/>
      <w:lang w:val="en-US"/>
    </w:rPr>
  </w:style>
  <w:style w:type="character" w:styleId="BookTitle">
    <w:name w:val="Book Title"/>
    <w:basedOn w:val="DefaultParagraphFont"/>
    <w:uiPriority w:val="33"/>
    <w:qFormat/>
    <w:rsid w:val="00DD07E6"/>
    <w:rPr>
      <w:b/>
      <w:bCs/>
      <w:smallCaps/>
      <w:spacing w:val="5"/>
      <w:lang w:val="en-US"/>
    </w:rPr>
  </w:style>
  <w:style w:type="character" w:styleId="SubtleEmphasis">
    <w:name w:val="Subtle Emphasis"/>
    <w:basedOn w:val="DefaultParagraphFont"/>
    <w:uiPriority w:val="49"/>
    <w:qFormat/>
    <w:rsid w:val="00DD07E6"/>
    <w:rPr>
      <w:i/>
      <w:iCs/>
      <w:color w:val="63B1E5" w:themeColor="text2"/>
      <w:lang w:val="en-US"/>
    </w:rPr>
  </w:style>
  <w:style w:type="paragraph" w:styleId="Date">
    <w:name w:val="Date"/>
    <w:basedOn w:val="Normal"/>
    <w:next w:val="Normal"/>
    <w:link w:val="DateChar"/>
    <w:uiPriority w:val="99"/>
    <w:unhideWhenUsed/>
    <w:rsid w:val="00FF0A75"/>
  </w:style>
  <w:style w:type="character" w:customStyle="1" w:styleId="DateChar">
    <w:name w:val="Date Char"/>
    <w:basedOn w:val="DefaultParagraphFont"/>
    <w:link w:val="Date"/>
    <w:uiPriority w:val="99"/>
    <w:rsid w:val="00FF0A75"/>
    <w:rPr>
      <w:rFonts w:ascii="Arial" w:hAnsi="Arial"/>
      <w:szCs w:val="24"/>
      <w:lang w:val="en-US"/>
    </w:rPr>
  </w:style>
  <w:style w:type="paragraph" w:customStyle="1" w:styleId="Text1">
    <w:name w:val="Text1"/>
    <w:basedOn w:val="TitleText"/>
    <w:qFormat/>
    <w:rsid w:val="00104BEA"/>
  </w:style>
  <w:style w:type="table" w:styleId="TableGrid">
    <w:name w:val="Table Grid"/>
    <w:basedOn w:val="TableNormal"/>
    <w:uiPriority w:val="59"/>
    <w:rsid w:val="0002345E"/>
    <w:tblPr>
      <w:tblInd w:w="0" w:type="dxa"/>
      <w:tblBorders>
        <w:top w:val="single" w:sz="4" w:space="0" w:color="002664" w:themeColor="text1"/>
        <w:left w:val="single" w:sz="4" w:space="0" w:color="002664" w:themeColor="text1"/>
        <w:bottom w:val="single" w:sz="4" w:space="0" w:color="002664" w:themeColor="text1"/>
        <w:right w:val="single" w:sz="4" w:space="0" w:color="002664" w:themeColor="text1"/>
        <w:insideH w:val="single" w:sz="4" w:space="0" w:color="002664" w:themeColor="text1"/>
        <w:insideV w:val="single" w:sz="4" w:space="0" w:color="002664"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E561F"/>
    <w:rPr>
      <w:color w:val="001C4A" w:themeColor="text1" w:themeShade="BF"/>
    </w:rPr>
    <w:tblPr>
      <w:tblStyleRowBandSize w:val="1"/>
      <w:tblStyleColBandSize w:val="1"/>
      <w:tblInd w:w="0" w:type="dxa"/>
      <w:tblBorders>
        <w:top w:val="single" w:sz="8" w:space="0" w:color="002664" w:themeColor="text1"/>
        <w:bottom w:val="single" w:sz="8" w:space="0" w:color="002664"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la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text1" w:themeFillTint="3F"/>
      </w:tcPr>
    </w:tblStylePr>
    <w:tblStylePr w:type="band1Horz">
      <w:tblPr/>
      <w:tcPr>
        <w:tcBorders>
          <w:left w:val="nil"/>
          <w:right w:val="nil"/>
          <w:insideH w:val="nil"/>
          <w:insideV w:val="nil"/>
        </w:tcBorders>
        <w:shd w:val="clear" w:color="auto" w:fill="99BFFF" w:themeFill="text1" w:themeFillTint="3F"/>
      </w:tcPr>
    </w:tblStylePr>
  </w:style>
  <w:style w:type="table" w:customStyle="1" w:styleId="LightShading-Accent11">
    <w:name w:val="Light Shading - Accent 11"/>
    <w:basedOn w:val="TableNormal"/>
    <w:uiPriority w:val="60"/>
    <w:rsid w:val="009E561F"/>
    <w:rPr>
      <w:color w:val="001C4A" w:themeColor="accent1" w:themeShade="BF"/>
    </w:rPr>
    <w:tblPr>
      <w:tblStyleRowBandSize w:val="1"/>
      <w:tblStyleColBandSize w:val="1"/>
      <w:tblInd w:w="0" w:type="dxa"/>
      <w:tblBorders>
        <w:top w:val="single" w:sz="8" w:space="0" w:color="002664" w:themeColor="accent1"/>
        <w:bottom w:val="single" w:sz="8" w:space="0" w:color="00266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character" w:styleId="CommentReference">
    <w:name w:val="annotation reference"/>
    <w:basedOn w:val="DefaultParagraphFont"/>
    <w:uiPriority w:val="99"/>
    <w:semiHidden/>
    <w:unhideWhenUsed/>
    <w:rsid w:val="00DC039B"/>
    <w:rPr>
      <w:sz w:val="16"/>
      <w:szCs w:val="16"/>
    </w:rPr>
  </w:style>
  <w:style w:type="paragraph" w:styleId="CommentText">
    <w:name w:val="annotation text"/>
    <w:basedOn w:val="Normal"/>
    <w:link w:val="CommentTextChar"/>
    <w:uiPriority w:val="99"/>
    <w:unhideWhenUsed/>
    <w:rsid w:val="00DC039B"/>
    <w:rPr>
      <w:szCs w:val="20"/>
    </w:rPr>
  </w:style>
  <w:style w:type="character" w:customStyle="1" w:styleId="CommentTextChar">
    <w:name w:val="Comment Text Char"/>
    <w:basedOn w:val="DefaultParagraphFont"/>
    <w:link w:val="CommentText"/>
    <w:uiPriority w:val="99"/>
    <w:rsid w:val="00DC039B"/>
    <w:rPr>
      <w:rFonts w:ascii="Arial" w:hAnsi="Arial"/>
      <w:lang w:val="en-US"/>
    </w:rPr>
  </w:style>
  <w:style w:type="paragraph" w:styleId="CommentSubject">
    <w:name w:val="annotation subject"/>
    <w:basedOn w:val="CommentText"/>
    <w:next w:val="CommentText"/>
    <w:link w:val="CommentSubjectChar"/>
    <w:uiPriority w:val="99"/>
    <w:semiHidden/>
    <w:unhideWhenUsed/>
    <w:rsid w:val="00DC039B"/>
    <w:rPr>
      <w:b/>
      <w:bCs/>
    </w:rPr>
  </w:style>
  <w:style w:type="character" w:customStyle="1" w:styleId="CommentSubjectChar">
    <w:name w:val="Comment Subject Char"/>
    <w:basedOn w:val="CommentTextChar"/>
    <w:link w:val="CommentSubject"/>
    <w:uiPriority w:val="99"/>
    <w:semiHidden/>
    <w:rsid w:val="00DC039B"/>
    <w:rPr>
      <w:rFonts w:ascii="Arial" w:hAnsi="Arial"/>
      <w:b/>
      <w:bCs/>
      <w:lang w:val="en-US"/>
    </w:rPr>
  </w:style>
  <w:style w:type="table" w:customStyle="1" w:styleId="LightShading-Accent12">
    <w:name w:val="Light Shading - Accent 12"/>
    <w:basedOn w:val="TableNormal"/>
    <w:uiPriority w:val="60"/>
    <w:rsid w:val="00FD7836"/>
    <w:rPr>
      <w:color w:val="001C4A" w:themeColor="accent1" w:themeShade="BF"/>
    </w:rPr>
    <w:tblPr>
      <w:tblStyleRowBandSize w:val="1"/>
      <w:tblStyleColBandSize w:val="1"/>
      <w:tblInd w:w="0" w:type="dxa"/>
      <w:tblBorders>
        <w:top w:val="single" w:sz="8" w:space="0" w:color="002664" w:themeColor="accent1"/>
        <w:bottom w:val="single" w:sz="8" w:space="0" w:color="00266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table" w:customStyle="1" w:styleId="LightShading2">
    <w:name w:val="Light Shading2"/>
    <w:basedOn w:val="TableNormal"/>
    <w:uiPriority w:val="60"/>
    <w:rsid w:val="00FD7836"/>
    <w:rPr>
      <w:color w:val="001C4A" w:themeColor="text1" w:themeShade="BF"/>
    </w:rPr>
    <w:tblPr>
      <w:tblStyleRowBandSize w:val="1"/>
      <w:tblStyleColBandSize w:val="1"/>
      <w:tblInd w:w="0" w:type="dxa"/>
      <w:tblBorders>
        <w:top w:val="single" w:sz="8" w:space="0" w:color="002664" w:themeColor="text1"/>
        <w:bottom w:val="single" w:sz="8" w:space="0" w:color="002664"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la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text1" w:themeFillTint="3F"/>
      </w:tcPr>
    </w:tblStylePr>
    <w:tblStylePr w:type="band1Horz">
      <w:tblPr/>
      <w:tcPr>
        <w:tcBorders>
          <w:left w:val="nil"/>
          <w:right w:val="nil"/>
          <w:insideH w:val="nil"/>
          <w:insideV w:val="nil"/>
        </w:tcBorders>
        <w:shd w:val="clear" w:color="auto" w:fill="99BFFF" w:themeFill="text1" w:themeFillTint="3F"/>
      </w:tcPr>
    </w:tblStylePr>
  </w:style>
  <w:style w:type="paragraph" w:styleId="Revision">
    <w:name w:val="Revision"/>
    <w:hidden/>
    <w:uiPriority w:val="99"/>
    <w:semiHidden/>
    <w:rsid w:val="00914330"/>
    <w:rPr>
      <w:rFonts w:ascii="Arial" w:hAnsi="Arial"/>
      <w:szCs w:val="24"/>
      <w:lang w:val="en-US"/>
    </w:rPr>
  </w:style>
  <w:style w:type="paragraph" w:customStyle="1" w:styleId="Default">
    <w:name w:val="Default"/>
    <w:rsid w:val="002A188B"/>
    <w:pPr>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49"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Definition"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A75"/>
    <w:rPr>
      <w:rFonts w:ascii="Arial" w:hAnsi="Arial"/>
      <w:szCs w:val="24"/>
      <w:lang w:val="en-US"/>
    </w:rPr>
  </w:style>
  <w:style w:type="paragraph" w:styleId="Heading1">
    <w:name w:val="heading 1"/>
    <w:next w:val="BodyText"/>
    <w:link w:val="Heading1Char"/>
    <w:autoRedefine/>
    <w:qFormat/>
    <w:rsid w:val="00F15644"/>
    <w:pPr>
      <w:keepNext/>
      <w:spacing w:after="120"/>
      <w:outlineLvl w:val="0"/>
    </w:pPr>
    <w:rPr>
      <w:rFonts w:ascii="Arial" w:hAnsi="Arial" w:cs="Arial"/>
      <w:b/>
      <w:bCs/>
      <w:color w:val="002664" w:themeColor="text1"/>
      <w:kern w:val="32"/>
      <w:sz w:val="24"/>
      <w:szCs w:val="24"/>
      <w:lang w:val="en-US"/>
    </w:rPr>
  </w:style>
  <w:style w:type="paragraph" w:styleId="Heading2">
    <w:name w:val="heading 2"/>
    <w:basedOn w:val="Heading1"/>
    <w:next w:val="BodyText"/>
    <w:link w:val="Heading2Char"/>
    <w:autoRedefine/>
    <w:qFormat/>
    <w:rsid w:val="007A02F5"/>
    <w:pPr>
      <w:outlineLvl w:val="1"/>
    </w:pPr>
    <w:rPr>
      <w:bCs w:val="0"/>
      <w:iCs/>
      <w:color w:val="63B1E5" w:themeColor="text2"/>
      <w:sz w:val="22"/>
      <w:szCs w:val="28"/>
    </w:rPr>
  </w:style>
  <w:style w:type="paragraph" w:styleId="Heading3">
    <w:name w:val="heading 3"/>
    <w:basedOn w:val="Heading1"/>
    <w:next w:val="BodyText"/>
    <w:link w:val="Heading3Char"/>
    <w:autoRedefine/>
    <w:qFormat/>
    <w:rsid w:val="002E3A9D"/>
    <w:pPr>
      <w:outlineLvl w:val="2"/>
    </w:pPr>
    <w:rPr>
      <w:bCs w:val="0"/>
      <w:color w:val="636363" w:themeColor="accent6"/>
      <w:sz w:val="20"/>
      <w:szCs w:val="26"/>
    </w:rPr>
  </w:style>
  <w:style w:type="paragraph" w:styleId="Heading4">
    <w:name w:val="heading 4"/>
    <w:basedOn w:val="Heading1"/>
    <w:next w:val="BodyTextIndent3"/>
    <w:link w:val="Heading4Char"/>
    <w:qFormat/>
    <w:rsid w:val="00D56F34"/>
    <w:pPr>
      <w:spacing w:after="0"/>
      <w:ind w:left="340"/>
      <w:outlineLvl w:val="3"/>
    </w:pPr>
    <w:rPr>
      <w:bCs w:val="0"/>
      <w:color w:val="636363"/>
      <w:sz w:val="20"/>
      <w:szCs w:val="28"/>
    </w:rPr>
  </w:style>
  <w:style w:type="paragraph" w:styleId="Heading5">
    <w:name w:val="heading 5"/>
    <w:basedOn w:val="Heading1"/>
    <w:next w:val="BodyText"/>
    <w:link w:val="Heading5Char"/>
    <w:qFormat/>
    <w:rsid w:val="00D56F34"/>
    <w:pPr>
      <w:outlineLvl w:val="4"/>
    </w:pPr>
    <w:rPr>
      <w:bCs w:val="0"/>
      <w:iCs/>
      <w:color w:val="58A618" w:themeColor="accent3"/>
      <w:sz w:val="20"/>
      <w:szCs w:val="26"/>
    </w:rPr>
  </w:style>
  <w:style w:type="paragraph" w:styleId="Heading6">
    <w:name w:val="heading 6"/>
    <w:basedOn w:val="Heading5"/>
    <w:next w:val="BodyText"/>
    <w:link w:val="Heading6Char"/>
    <w:qFormat/>
    <w:rsid w:val="00D56F34"/>
    <w:pPr>
      <w:outlineLvl w:val="5"/>
    </w:pPr>
    <w:rPr>
      <w:bCs/>
      <w:color w:val="E98300" w:themeColor="accent4"/>
      <w:szCs w:val="22"/>
    </w:rPr>
  </w:style>
  <w:style w:type="paragraph" w:styleId="Heading7">
    <w:name w:val="heading 7"/>
    <w:basedOn w:val="Heading5"/>
    <w:next w:val="BodyText"/>
    <w:link w:val="Heading7Char"/>
    <w:qFormat/>
    <w:rsid w:val="00DD07E6"/>
    <w:pPr>
      <w:shd w:val="clear" w:color="EFFAE5" w:fill="auto"/>
      <w:tabs>
        <w:tab w:val="left" w:pos="1440"/>
      </w:tabs>
      <w:outlineLvl w:val="6"/>
    </w:pPr>
    <w:rPr>
      <w:color w:val="00A4A7" w:themeColor="accent5"/>
    </w:rPr>
  </w:style>
  <w:style w:type="paragraph" w:styleId="Heading8">
    <w:name w:val="heading 8"/>
    <w:basedOn w:val="Heading5"/>
    <w:next w:val="BodyText"/>
    <w:link w:val="Heading8Char"/>
    <w:qFormat/>
    <w:rsid w:val="00D56F34"/>
    <w:pPr>
      <w:shd w:val="clear" w:color="EFFAE5" w:fill="auto"/>
      <w:outlineLvl w:val="7"/>
    </w:pPr>
    <w:rPr>
      <w:iCs w:val="0"/>
      <w:color w:val="636363" w:themeColor="accent6"/>
    </w:rPr>
  </w:style>
  <w:style w:type="paragraph" w:styleId="Heading9">
    <w:name w:val="heading 9"/>
    <w:basedOn w:val="Heading5"/>
    <w:next w:val="BodyText"/>
    <w:link w:val="Heading9Char"/>
    <w:qFormat/>
    <w:rsid w:val="00D56F34"/>
    <w:pPr>
      <w:outlineLvl w:val="8"/>
    </w:pPr>
    <w:rPr>
      <w:color w:val="63636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644"/>
    <w:rPr>
      <w:rFonts w:ascii="Arial" w:hAnsi="Arial" w:cs="Arial"/>
      <w:b/>
      <w:bCs/>
      <w:color w:val="002664" w:themeColor="text1"/>
      <w:kern w:val="32"/>
      <w:sz w:val="24"/>
      <w:szCs w:val="24"/>
      <w:lang w:val="en-US"/>
    </w:rPr>
  </w:style>
  <w:style w:type="paragraph" w:styleId="BodyText">
    <w:name w:val="Body Text"/>
    <w:link w:val="BodyTextChar"/>
    <w:autoRedefine/>
    <w:uiPriority w:val="99"/>
    <w:rsid w:val="001220EE"/>
    <w:pPr>
      <w:autoSpaceDE w:val="0"/>
      <w:autoSpaceDN w:val="0"/>
      <w:adjustRightInd w:val="0"/>
      <w:spacing w:after="120"/>
    </w:pPr>
    <w:rPr>
      <w:rFonts w:ascii="Arial" w:hAnsi="Arial" w:cs="Arial"/>
      <w:lang w:val="en-US"/>
    </w:rPr>
  </w:style>
  <w:style w:type="character" w:customStyle="1" w:styleId="BodyTextChar">
    <w:name w:val="Body Text Char"/>
    <w:basedOn w:val="DefaultParagraphFont"/>
    <w:link w:val="BodyText"/>
    <w:uiPriority w:val="99"/>
    <w:rsid w:val="001220EE"/>
    <w:rPr>
      <w:rFonts w:ascii="Arial" w:hAnsi="Arial" w:cs="Arial"/>
      <w:lang w:val="en-US"/>
    </w:rPr>
  </w:style>
  <w:style w:type="character" w:customStyle="1" w:styleId="Heading2Char">
    <w:name w:val="Heading 2 Char"/>
    <w:basedOn w:val="DefaultParagraphFont"/>
    <w:link w:val="Heading2"/>
    <w:rsid w:val="007A02F5"/>
    <w:rPr>
      <w:rFonts w:ascii="Arial" w:hAnsi="Arial" w:cs="Arial"/>
      <w:b/>
      <w:iCs/>
      <w:color w:val="63B1E5" w:themeColor="text2"/>
      <w:kern w:val="32"/>
      <w:sz w:val="22"/>
      <w:szCs w:val="28"/>
      <w:lang w:val="en-US"/>
    </w:rPr>
  </w:style>
  <w:style w:type="character" w:customStyle="1" w:styleId="Heading3Char">
    <w:name w:val="Heading 3 Char"/>
    <w:basedOn w:val="DefaultParagraphFont"/>
    <w:link w:val="Heading3"/>
    <w:rsid w:val="002E3A9D"/>
    <w:rPr>
      <w:rFonts w:ascii="Arial" w:hAnsi="Arial" w:cs="Arial"/>
      <w:b/>
      <w:color w:val="636363" w:themeColor="accent6"/>
      <w:kern w:val="32"/>
      <w:szCs w:val="26"/>
      <w:lang w:val="en-US"/>
    </w:rPr>
  </w:style>
  <w:style w:type="character" w:customStyle="1" w:styleId="Heading4Char">
    <w:name w:val="Heading 4 Char"/>
    <w:basedOn w:val="DefaultParagraphFont"/>
    <w:link w:val="Heading4"/>
    <w:rsid w:val="00D56F34"/>
    <w:rPr>
      <w:rFonts w:ascii="Arial" w:hAnsi="Arial" w:cs="Arial"/>
      <w:b/>
      <w:color w:val="636363"/>
      <w:kern w:val="32"/>
      <w:szCs w:val="28"/>
      <w:lang w:val="en-US"/>
    </w:rPr>
  </w:style>
  <w:style w:type="character" w:customStyle="1" w:styleId="Heading5Char">
    <w:name w:val="Heading 5 Char"/>
    <w:basedOn w:val="DefaultParagraphFont"/>
    <w:link w:val="Heading5"/>
    <w:rsid w:val="00D56F34"/>
    <w:rPr>
      <w:rFonts w:ascii="Arial" w:hAnsi="Arial" w:cs="Arial"/>
      <w:b/>
      <w:iCs/>
      <w:color w:val="58A618" w:themeColor="accent3"/>
      <w:kern w:val="32"/>
      <w:szCs w:val="26"/>
      <w:lang w:val="en-US"/>
    </w:rPr>
  </w:style>
  <w:style w:type="character" w:customStyle="1" w:styleId="Heading6Char">
    <w:name w:val="Heading 6 Char"/>
    <w:basedOn w:val="DefaultParagraphFont"/>
    <w:link w:val="Heading6"/>
    <w:rsid w:val="00D56F34"/>
    <w:rPr>
      <w:rFonts w:ascii="Arial" w:hAnsi="Arial" w:cs="Arial"/>
      <w:b/>
      <w:bCs/>
      <w:iCs/>
      <w:color w:val="E98300" w:themeColor="accent4"/>
      <w:kern w:val="32"/>
      <w:szCs w:val="22"/>
    </w:rPr>
  </w:style>
  <w:style w:type="character" w:customStyle="1" w:styleId="Heading7Char">
    <w:name w:val="Heading 7 Char"/>
    <w:basedOn w:val="DefaultParagraphFont"/>
    <w:link w:val="Heading7"/>
    <w:rsid w:val="00DD07E6"/>
    <w:rPr>
      <w:rFonts w:ascii="Arial" w:hAnsi="Arial" w:cs="Arial"/>
      <w:b/>
      <w:iCs/>
      <w:color w:val="00A4A7" w:themeColor="accent5"/>
      <w:kern w:val="32"/>
      <w:szCs w:val="26"/>
      <w:shd w:val="clear" w:color="EFFAE5" w:fill="auto"/>
      <w:lang w:val="en-US"/>
    </w:rPr>
  </w:style>
  <w:style w:type="character" w:customStyle="1" w:styleId="Heading8Char">
    <w:name w:val="Heading 8 Char"/>
    <w:basedOn w:val="DefaultParagraphFont"/>
    <w:link w:val="Heading8"/>
    <w:rsid w:val="00D56F34"/>
    <w:rPr>
      <w:rFonts w:ascii="Arial" w:hAnsi="Arial" w:cs="Arial"/>
      <w:b/>
      <w:color w:val="636363" w:themeColor="accent6"/>
      <w:kern w:val="32"/>
      <w:szCs w:val="26"/>
      <w:shd w:val="clear" w:color="EFFAE5" w:fill="auto"/>
    </w:rPr>
  </w:style>
  <w:style w:type="character" w:customStyle="1" w:styleId="Heading9Char">
    <w:name w:val="Heading 9 Char"/>
    <w:basedOn w:val="DefaultParagraphFont"/>
    <w:link w:val="Heading9"/>
    <w:rsid w:val="00D56F34"/>
    <w:rPr>
      <w:rFonts w:ascii="Arial" w:hAnsi="Arial" w:cs="Arial"/>
      <w:b/>
      <w:iCs/>
      <w:color w:val="636363" w:themeColor="accent6"/>
      <w:kern w:val="32"/>
      <w:szCs w:val="26"/>
    </w:rPr>
  </w:style>
  <w:style w:type="paragraph" w:styleId="Caption">
    <w:name w:val="caption"/>
    <w:basedOn w:val="TableHeader"/>
    <w:uiPriority w:val="49"/>
    <w:qFormat/>
    <w:rsid w:val="00DD07E6"/>
    <w:rPr>
      <w:bCs/>
      <w:i/>
      <w:color w:val="000000"/>
    </w:rPr>
  </w:style>
  <w:style w:type="paragraph" w:styleId="Title">
    <w:name w:val="Title"/>
    <w:basedOn w:val="Normal"/>
    <w:next w:val="Normal"/>
    <w:link w:val="TitleChar"/>
    <w:autoRedefine/>
    <w:uiPriority w:val="10"/>
    <w:qFormat/>
    <w:rsid w:val="00DD07E6"/>
    <w:pPr>
      <w:spacing w:after="300"/>
      <w:contextualSpacing/>
    </w:pPr>
    <w:rPr>
      <w:rFonts w:asciiTheme="majorHAnsi" w:eastAsiaTheme="majorEastAsia" w:hAnsiTheme="majorHAnsi" w:cstheme="majorBidi"/>
      <w:color w:val="002664" w:themeColor="text1"/>
      <w:spacing w:val="5"/>
      <w:kern w:val="28"/>
      <w:sz w:val="52"/>
      <w:szCs w:val="52"/>
    </w:rPr>
  </w:style>
  <w:style w:type="character" w:customStyle="1" w:styleId="TitleChar">
    <w:name w:val="Title Char"/>
    <w:basedOn w:val="DefaultParagraphFont"/>
    <w:link w:val="Title"/>
    <w:uiPriority w:val="10"/>
    <w:rsid w:val="00DD07E6"/>
    <w:rPr>
      <w:rFonts w:asciiTheme="majorHAnsi" w:eastAsiaTheme="majorEastAsia" w:hAnsiTheme="majorHAnsi" w:cstheme="majorBidi"/>
      <w:color w:val="002664" w:themeColor="text1"/>
      <w:spacing w:val="5"/>
      <w:kern w:val="28"/>
      <w:sz w:val="52"/>
      <w:szCs w:val="52"/>
      <w:lang w:val="en-US"/>
    </w:rPr>
  </w:style>
  <w:style w:type="paragraph" w:styleId="ListParagraph">
    <w:name w:val="List Paragraph"/>
    <w:basedOn w:val="Normal"/>
    <w:uiPriority w:val="34"/>
    <w:qFormat/>
    <w:rsid w:val="00DD07E6"/>
    <w:pPr>
      <w:ind w:left="720"/>
      <w:contextualSpacing/>
    </w:pPr>
  </w:style>
  <w:style w:type="paragraph" w:styleId="E-mailSignature">
    <w:name w:val="E-mail Signature"/>
    <w:basedOn w:val="Normal"/>
    <w:link w:val="E-mailSignatureChar"/>
    <w:uiPriority w:val="99"/>
    <w:semiHidden/>
    <w:unhideWhenUsed/>
    <w:rsid w:val="005B0B81"/>
    <w:rPr>
      <w:color w:val="002664"/>
      <w:sz w:val="18"/>
    </w:rPr>
  </w:style>
  <w:style w:type="character" w:customStyle="1" w:styleId="E-mailSignatureChar">
    <w:name w:val="E-mail Signature Char"/>
    <w:basedOn w:val="DefaultParagraphFont"/>
    <w:link w:val="E-mailSignature"/>
    <w:uiPriority w:val="99"/>
    <w:semiHidden/>
    <w:rsid w:val="005B0B81"/>
    <w:rPr>
      <w:rFonts w:ascii="Arial" w:hAnsi="Arial"/>
      <w:color w:val="002664"/>
      <w:sz w:val="18"/>
      <w:szCs w:val="24"/>
      <w:lang w:val="en-US"/>
    </w:rPr>
  </w:style>
  <w:style w:type="paragraph" w:styleId="TOC1">
    <w:name w:val="toc 1"/>
    <w:next w:val="TOC2"/>
    <w:uiPriority w:val="39"/>
    <w:rsid w:val="00DD07E6"/>
    <w:pPr>
      <w:tabs>
        <w:tab w:val="left" w:pos="720"/>
        <w:tab w:val="right" w:leader="dot" w:pos="9679"/>
      </w:tabs>
      <w:spacing w:before="240" w:after="240"/>
      <w:ind w:left="720" w:hanging="720"/>
    </w:pPr>
    <w:rPr>
      <w:rFonts w:ascii="Arial" w:hAnsi="Arial"/>
      <w:b/>
      <w:sz w:val="22"/>
      <w:lang w:val="en-US"/>
    </w:rPr>
  </w:style>
  <w:style w:type="paragraph" w:styleId="TOC2">
    <w:name w:val="toc 2"/>
    <w:basedOn w:val="TOC1"/>
    <w:uiPriority w:val="39"/>
    <w:rsid w:val="00DD07E6"/>
    <w:pPr>
      <w:spacing w:after="0"/>
    </w:pPr>
    <w:rPr>
      <w:b w:val="0"/>
    </w:rPr>
  </w:style>
  <w:style w:type="paragraph" w:styleId="TOC3">
    <w:name w:val="toc 3"/>
    <w:basedOn w:val="TOC2"/>
    <w:next w:val="TOC2"/>
    <w:uiPriority w:val="39"/>
    <w:rsid w:val="005B0B81"/>
    <w:pPr>
      <w:spacing w:before="0"/>
      <w:ind w:left="1060"/>
    </w:pPr>
    <w:rPr>
      <w:sz w:val="20"/>
    </w:rPr>
  </w:style>
  <w:style w:type="paragraph" w:styleId="TOC4">
    <w:name w:val="toc 4"/>
    <w:basedOn w:val="TOC1"/>
    <w:next w:val="Normal"/>
    <w:uiPriority w:val="39"/>
    <w:rsid w:val="00DD07E6"/>
    <w:pPr>
      <w:spacing w:before="0" w:after="0"/>
      <w:ind w:left="1457"/>
    </w:pPr>
    <w:rPr>
      <w:b w:val="0"/>
      <w:sz w:val="20"/>
    </w:rPr>
  </w:style>
  <w:style w:type="paragraph" w:styleId="TOC5">
    <w:name w:val="toc 5"/>
    <w:basedOn w:val="Normal"/>
    <w:next w:val="Normal"/>
    <w:autoRedefine/>
    <w:semiHidden/>
    <w:rsid w:val="005B0B81"/>
    <w:pPr>
      <w:ind w:left="960"/>
    </w:pPr>
  </w:style>
  <w:style w:type="paragraph" w:styleId="TOC6">
    <w:name w:val="toc 6"/>
    <w:basedOn w:val="Normal"/>
    <w:next w:val="Normal"/>
    <w:autoRedefine/>
    <w:semiHidden/>
    <w:rsid w:val="005B0B81"/>
    <w:pPr>
      <w:ind w:left="1200"/>
    </w:pPr>
  </w:style>
  <w:style w:type="paragraph" w:styleId="TOC7">
    <w:name w:val="toc 7"/>
    <w:basedOn w:val="Normal"/>
    <w:next w:val="Normal"/>
    <w:autoRedefine/>
    <w:semiHidden/>
    <w:rsid w:val="005B0B81"/>
    <w:pPr>
      <w:ind w:left="1440"/>
    </w:pPr>
  </w:style>
  <w:style w:type="paragraph" w:styleId="TOC8">
    <w:name w:val="toc 8"/>
    <w:basedOn w:val="Normal"/>
    <w:next w:val="Normal"/>
    <w:autoRedefine/>
    <w:semiHidden/>
    <w:rsid w:val="005B0B81"/>
    <w:pPr>
      <w:ind w:left="1680"/>
    </w:pPr>
  </w:style>
  <w:style w:type="paragraph" w:styleId="TOC9">
    <w:name w:val="toc 9"/>
    <w:basedOn w:val="Normal"/>
    <w:next w:val="Normal"/>
    <w:autoRedefine/>
    <w:semiHidden/>
    <w:rsid w:val="005B0B81"/>
    <w:pPr>
      <w:ind w:left="1920"/>
    </w:pPr>
  </w:style>
  <w:style w:type="paragraph" w:styleId="FootnoteText">
    <w:name w:val="footnote text"/>
    <w:basedOn w:val="TableHeader"/>
    <w:link w:val="FootnoteTextChar"/>
    <w:semiHidden/>
    <w:rsid w:val="005B0B81"/>
    <w:pPr>
      <w:spacing w:after="0"/>
      <w:jc w:val="left"/>
    </w:pPr>
    <w:rPr>
      <w:color w:val="000000"/>
      <w:sz w:val="18"/>
    </w:rPr>
  </w:style>
  <w:style w:type="character" w:customStyle="1" w:styleId="FootnoteTextChar">
    <w:name w:val="Footnote Text Char"/>
    <w:basedOn w:val="DefaultParagraphFont"/>
    <w:link w:val="FootnoteText"/>
    <w:semiHidden/>
    <w:rsid w:val="005B0B81"/>
    <w:rPr>
      <w:rFonts w:ascii="Arial" w:hAnsi="Arial"/>
      <w:color w:val="000000"/>
      <w:sz w:val="18"/>
      <w:lang w:val="en-US"/>
    </w:rPr>
  </w:style>
  <w:style w:type="paragraph" w:styleId="Header">
    <w:name w:val="header"/>
    <w:link w:val="HeaderChar"/>
    <w:autoRedefine/>
    <w:uiPriority w:val="99"/>
    <w:rsid w:val="00D56F34"/>
    <w:pPr>
      <w:tabs>
        <w:tab w:val="center" w:pos="4320"/>
        <w:tab w:val="right" w:pos="8640"/>
      </w:tabs>
    </w:pPr>
    <w:rPr>
      <w:rFonts w:ascii="Arial" w:hAnsi="Arial"/>
      <w:sz w:val="18"/>
      <w:lang w:val="en-US"/>
    </w:rPr>
  </w:style>
  <w:style w:type="character" w:customStyle="1" w:styleId="HeaderChar">
    <w:name w:val="Header Char"/>
    <w:basedOn w:val="DefaultParagraphFont"/>
    <w:link w:val="Header"/>
    <w:uiPriority w:val="99"/>
    <w:rsid w:val="00D56F34"/>
    <w:rPr>
      <w:rFonts w:ascii="Arial" w:hAnsi="Arial"/>
      <w:sz w:val="18"/>
      <w:lang w:val="en-US"/>
    </w:rPr>
  </w:style>
  <w:style w:type="paragraph" w:styleId="Footer">
    <w:name w:val="footer"/>
    <w:basedOn w:val="Header"/>
    <w:link w:val="FooterChar"/>
    <w:autoRedefine/>
    <w:uiPriority w:val="99"/>
    <w:rsid w:val="00D56F34"/>
  </w:style>
  <w:style w:type="character" w:customStyle="1" w:styleId="FooterChar">
    <w:name w:val="Footer Char"/>
    <w:basedOn w:val="DefaultParagraphFont"/>
    <w:link w:val="Footer"/>
    <w:uiPriority w:val="99"/>
    <w:rsid w:val="00D56F34"/>
    <w:rPr>
      <w:rFonts w:ascii="Arial" w:hAnsi="Arial"/>
      <w:sz w:val="18"/>
      <w:lang w:val="en-US"/>
    </w:rPr>
  </w:style>
  <w:style w:type="character" w:styleId="PageNumber">
    <w:name w:val="page number"/>
    <w:basedOn w:val="DefaultParagraphFont"/>
    <w:rsid w:val="00DD07E6"/>
    <w:rPr>
      <w:rFonts w:ascii="Arial" w:hAnsi="Arial"/>
      <w:noProof/>
      <w:sz w:val="16"/>
      <w:lang w:val="en-US"/>
    </w:rPr>
  </w:style>
  <w:style w:type="paragraph" w:styleId="List">
    <w:name w:val="List"/>
    <w:basedOn w:val="Normal"/>
    <w:uiPriority w:val="99"/>
    <w:semiHidden/>
    <w:unhideWhenUsed/>
    <w:rsid w:val="005B0B81"/>
    <w:pPr>
      <w:ind w:left="360" w:hanging="360"/>
      <w:contextualSpacing/>
    </w:pPr>
  </w:style>
  <w:style w:type="paragraph" w:styleId="BodyTextIndent">
    <w:name w:val="Body Text Indent"/>
    <w:basedOn w:val="BodyText"/>
    <w:next w:val="BodyText"/>
    <w:link w:val="BodyTextIndentChar"/>
    <w:rsid w:val="005B0B81"/>
    <w:pPr>
      <w:ind w:left="340"/>
    </w:pPr>
  </w:style>
  <w:style w:type="character" w:customStyle="1" w:styleId="BodyTextIndentChar">
    <w:name w:val="Body Text Indent Char"/>
    <w:basedOn w:val="DefaultParagraphFont"/>
    <w:link w:val="BodyTextIndent"/>
    <w:rsid w:val="005B0B81"/>
    <w:rPr>
      <w:rFonts w:ascii="Arial" w:hAnsi="Arial" w:cs="Arial"/>
      <w:szCs w:val="16"/>
      <w:lang w:val="en-US"/>
    </w:rPr>
  </w:style>
  <w:style w:type="paragraph" w:styleId="BodyTextIndent3">
    <w:name w:val="Body Text Indent 3"/>
    <w:basedOn w:val="Normal"/>
    <w:link w:val="BodyTextIndent3Char"/>
    <w:uiPriority w:val="99"/>
    <w:semiHidden/>
    <w:unhideWhenUsed/>
    <w:rsid w:val="00D56F34"/>
    <w:pPr>
      <w:spacing w:after="120"/>
      <w:ind w:left="360"/>
    </w:pPr>
    <w:rPr>
      <w:szCs w:val="16"/>
    </w:rPr>
  </w:style>
  <w:style w:type="character" w:customStyle="1" w:styleId="BodyTextIndent3Char">
    <w:name w:val="Body Text Indent 3 Char"/>
    <w:basedOn w:val="DefaultParagraphFont"/>
    <w:link w:val="BodyTextIndent3"/>
    <w:uiPriority w:val="99"/>
    <w:semiHidden/>
    <w:rsid w:val="00D56F34"/>
    <w:rPr>
      <w:rFonts w:ascii="Arial" w:hAnsi="Arial"/>
      <w:szCs w:val="16"/>
      <w:lang w:val="en-US"/>
    </w:rPr>
  </w:style>
  <w:style w:type="character" w:styleId="Hyperlink">
    <w:name w:val="Hyperlink"/>
    <w:basedOn w:val="HTMLDefinition"/>
    <w:rsid w:val="00DD07E6"/>
    <w:rPr>
      <w:rFonts w:ascii="Arial" w:hAnsi="Arial"/>
      <w:iCs/>
      <w:dstrike w:val="0"/>
      <w:noProof/>
      <w:color w:val="63B1E5" w:themeColor="text2"/>
      <w:sz w:val="20"/>
      <w:u w:val="single" w:color="63B1E5" w:themeColor="text2"/>
      <w:vertAlign w:val="baseline"/>
      <w:lang w:val="en-US"/>
    </w:rPr>
  </w:style>
  <w:style w:type="character" w:styleId="HTMLDefinition">
    <w:name w:val="HTML Definition"/>
    <w:basedOn w:val="DefaultParagraphFont"/>
    <w:rsid w:val="00DD07E6"/>
    <w:rPr>
      <w:rFonts w:ascii="Helvetica 35 Thin" w:hAnsi="Helvetica 35 Thin"/>
      <w:iCs/>
      <w:dstrike w:val="0"/>
      <w:noProof/>
      <w:color w:val="63B1E5" w:themeColor="text2"/>
      <w:sz w:val="20"/>
      <w:u w:val="single" w:color="63B1E5" w:themeColor="text2"/>
      <w:vertAlign w:val="baseline"/>
      <w:lang w:val="en-US"/>
    </w:rPr>
  </w:style>
  <w:style w:type="character" w:styleId="FollowedHyperlink">
    <w:name w:val="FollowedHyperlink"/>
    <w:basedOn w:val="HTMLDefinition"/>
    <w:rsid w:val="00D56F34"/>
    <w:rPr>
      <w:rFonts w:asciiTheme="minorHAnsi" w:hAnsiTheme="minorHAnsi"/>
      <w:iCs/>
      <w:dstrike w:val="0"/>
      <w:noProof/>
      <w:color w:val="63B1E5" w:themeColor="text2"/>
      <w:sz w:val="20"/>
      <w:u w:val="single" w:color="63B1E5" w:themeColor="text2"/>
      <w:vertAlign w:val="baseline"/>
      <w:lang w:val="en-US"/>
    </w:rPr>
  </w:style>
  <w:style w:type="paragraph" w:styleId="BalloonText">
    <w:name w:val="Balloon Text"/>
    <w:basedOn w:val="Normal"/>
    <w:link w:val="BalloonTextChar"/>
    <w:uiPriority w:val="99"/>
    <w:semiHidden/>
    <w:unhideWhenUsed/>
    <w:rsid w:val="005B0B81"/>
    <w:rPr>
      <w:rFonts w:ascii="Tahoma" w:hAnsi="Tahoma" w:cs="Tahoma"/>
      <w:sz w:val="16"/>
      <w:szCs w:val="16"/>
    </w:rPr>
  </w:style>
  <w:style w:type="character" w:customStyle="1" w:styleId="BalloonTextChar">
    <w:name w:val="Balloon Text Char"/>
    <w:basedOn w:val="DefaultParagraphFont"/>
    <w:link w:val="BalloonText"/>
    <w:uiPriority w:val="99"/>
    <w:semiHidden/>
    <w:rsid w:val="005B0B81"/>
    <w:rPr>
      <w:rFonts w:ascii="Tahoma" w:hAnsi="Tahoma" w:cs="Tahoma"/>
      <w:sz w:val="16"/>
      <w:szCs w:val="16"/>
      <w:lang w:val="en-US"/>
    </w:rPr>
  </w:style>
  <w:style w:type="paragraph" w:customStyle="1" w:styleId="TableHeader">
    <w:name w:val="Table Header"/>
    <w:autoRedefine/>
    <w:uiPriority w:val="99"/>
    <w:rsid w:val="00FE0EF4"/>
    <w:pPr>
      <w:keepNext/>
      <w:keepLines/>
      <w:spacing w:before="60" w:after="60"/>
      <w:jc w:val="center"/>
    </w:pPr>
    <w:rPr>
      <w:rFonts w:ascii="Arial" w:hAnsi="Arial"/>
      <w:sz w:val="22"/>
      <w:lang w:val="en-US"/>
    </w:rPr>
  </w:style>
  <w:style w:type="paragraph" w:customStyle="1" w:styleId="TableText">
    <w:name w:val="Table Text"/>
    <w:basedOn w:val="TableHeader"/>
    <w:autoRedefine/>
    <w:uiPriority w:val="99"/>
    <w:rsid w:val="00F67C49"/>
    <w:pPr>
      <w:spacing w:before="40" w:after="40"/>
    </w:pPr>
    <w:rPr>
      <w:sz w:val="20"/>
    </w:rPr>
  </w:style>
  <w:style w:type="paragraph" w:customStyle="1" w:styleId="TitleDate">
    <w:name w:val="TitleDate"/>
    <w:autoRedefine/>
    <w:rsid w:val="00DD07E6"/>
    <w:rPr>
      <w:rFonts w:ascii="Arial" w:hAnsi="Arial" w:cs="Arial"/>
      <w:color w:val="636363"/>
      <w:sz w:val="32"/>
      <w:szCs w:val="32"/>
      <w:lang w:val="en-US"/>
    </w:rPr>
  </w:style>
  <w:style w:type="paragraph" w:customStyle="1" w:styleId="TableBullet">
    <w:name w:val="Table Bullet"/>
    <w:basedOn w:val="TableHeader"/>
    <w:autoRedefine/>
    <w:rsid w:val="009C2D22"/>
    <w:pPr>
      <w:spacing w:before="0"/>
      <w:jc w:val="left"/>
    </w:pPr>
    <w:rPr>
      <w:rFonts w:cs="Arial"/>
      <w:color w:val="FF0000"/>
      <w:sz w:val="20"/>
    </w:rPr>
  </w:style>
  <w:style w:type="paragraph" w:customStyle="1" w:styleId="Bullet1">
    <w:name w:val="Bullet 1"/>
    <w:basedOn w:val="BodyText"/>
    <w:autoRedefine/>
    <w:rsid w:val="00D56F34"/>
    <w:pPr>
      <w:numPr>
        <w:numId w:val="1"/>
      </w:numPr>
      <w:spacing w:after="0"/>
    </w:pPr>
  </w:style>
  <w:style w:type="paragraph" w:customStyle="1" w:styleId="Bullet2">
    <w:name w:val="Bullet 2"/>
    <w:basedOn w:val="Bullet1"/>
    <w:autoRedefine/>
    <w:rsid w:val="00D56F34"/>
    <w:pPr>
      <w:numPr>
        <w:numId w:val="2"/>
      </w:numPr>
    </w:pPr>
  </w:style>
  <w:style w:type="paragraph" w:customStyle="1" w:styleId="Bullet3">
    <w:name w:val="Bullet 3"/>
    <w:basedOn w:val="BodyText"/>
    <w:autoRedefine/>
    <w:rsid w:val="00D56F34"/>
    <w:pPr>
      <w:numPr>
        <w:ilvl w:val="1"/>
        <w:numId w:val="3"/>
      </w:numPr>
      <w:spacing w:after="0"/>
    </w:pPr>
  </w:style>
  <w:style w:type="paragraph" w:customStyle="1" w:styleId="NumberList2">
    <w:name w:val="Number List 2"/>
    <w:basedOn w:val="BodyText"/>
    <w:autoRedefine/>
    <w:rsid w:val="00DD07E6"/>
    <w:pPr>
      <w:numPr>
        <w:ilvl w:val="1"/>
        <w:numId w:val="4"/>
      </w:numPr>
      <w:spacing w:after="0"/>
    </w:pPr>
  </w:style>
  <w:style w:type="paragraph" w:customStyle="1" w:styleId="NumberList1">
    <w:name w:val="Number List 1"/>
    <w:basedOn w:val="BodyText"/>
    <w:autoRedefine/>
    <w:rsid w:val="00DD07E6"/>
    <w:pPr>
      <w:numPr>
        <w:numId w:val="5"/>
      </w:numPr>
      <w:spacing w:after="0"/>
    </w:pPr>
  </w:style>
  <w:style w:type="paragraph" w:customStyle="1" w:styleId="NumberList3">
    <w:name w:val="Number List 3"/>
    <w:basedOn w:val="BodyText"/>
    <w:autoRedefine/>
    <w:rsid w:val="00DD07E6"/>
    <w:pPr>
      <w:numPr>
        <w:ilvl w:val="2"/>
        <w:numId w:val="6"/>
      </w:numPr>
      <w:spacing w:after="0"/>
    </w:pPr>
  </w:style>
  <w:style w:type="paragraph" w:customStyle="1" w:styleId="PageNumbers">
    <w:name w:val="Page Numbers"/>
    <w:basedOn w:val="TableHeader"/>
    <w:rsid w:val="00DD07E6"/>
    <w:pPr>
      <w:jc w:val="left"/>
    </w:pPr>
    <w:rPr>
      <w:b/>
      <w:color w:val="000000"/>
    </w:rPr>
  </w:style>
  <w:style w:type="paragraph" w:customStyle="1" w:styleId="TitleText">
    <w:name w:val="TitleText"/>
    <w:autoRedefine/>
    <w:rsid w:val="00FF0A75"/>
    <w:rPr>
      <w:rFonts w:ascii="Arial" w:hAnsi="Arial" w:cs="Arial"/>
      <w:b/>
      <w:color w:val="63B1E5" w:themeColor="text2"/>
      <w:sz w:val="24"/>
      <w:szCs w:val="32"/>
      <w:lang w:val="en-US"/>
    </w:rPr>
  </w:style>
  <w:style w:type="paragraph" w:customStyle="1" w:styleId="Content">
    <w:name w:val="Content"/>
    <w:autoRedefine/>
    <w:uiPriority w:val="99"/>
    <w:rsid w:val="00D56F34"/>
    <w:rPr>
      <w:rFonts w:ascii="Arial" w:hAnsi="Arial" w:cs="Arial"/>
      <w:b/>
      <w:bCs/>
      <w:color w:val="002664" w:themeColor="text1"/>
      <w:kern w:val="32"/>
      <w:sz w:val="32"/>
      <w:szCs w:val="32"/>
      <w:lang w:val="en-US"/>
    </w:rPr>
  </w:style>
  <w:style w:type="paragraph" w:customStyle="1" w:styleId="informa">
    <w:name w:val="informa"/>
    <w:basedOn w:val="Footer"/>
    <w:autoRedefine/>
    <w:uiPriority w:val="99"/>
    <w:rsid w:val="00DD07E6"/>
    <w:rPr>
      <w:rFonts w:ascii="Myriad Pro" w:hAnsi="Myriad Pro"/>
      <w:color w:val="002664" w:themeColor="text1"/>
    </w:rPr>
  </w:style>
  <w:style w:type="paragraph" w:customStyle="1" w:styleId="copyright">
    <w:name w:val="copyright"/>
    <w:autoRedefine/>
    <w:uiPriority w:val="99"/>
    <w:rsid w:val="001009E4"/>
    <w:pPr>
      <w:tabs>
        <w:tab w:val="right" w:pos="9990"/>
      </w:tabs>
      <w:autoSpaceDE w:val="0"/>
      <w:autoSpaceDN w:val="0"/>
      <w:adjustRightInd w:val="0"/>
      <w:jc w:val="right"/>
    </w:pPr>
    <w:rPr>
      <w:rFonts w:ascii="Arial" w:hAnsi="Arial" w:cs="ArialMT"/>
      <w:sz w:val="16"/>
      <w:szCs w:val="16"/>
      <w:lang w:val="en-US"/>
    </w:rPr>
  </w:style>
  <w:style w:type="paragraph" w:customStyle="1" w:styleId="BodyNospace">
    <w:name w:val="BodyNospace"/>
    <w:basedOn w:val="BodyText"/>
    <w:autoRedefine/>
    <w:rsid w:val="00D56F34"/>
    <w:pPr>
      <w:spacing w:after="0" w:line="270" w:lineRule="atLeast"/>
    </w:pPr>
  </w:style>
  <w:style w:type="paragraph" w:customStyle="1" w:styleId="TitlePage">
    <w:name w:val="TitlePage"/>
    <w:autoRedefine/>
    <w:uiPriority w:val="99"/>
    <w:rsid w:val="00D77C4A"/>
    <w:pPr>
      <w:spacing w:after="120"/>
      <w:jc w:val="center"/>
    </w:pPr>
    <w:rPr>
      <w:rFonts w:ascii="Cambria" w:hAnsi="Cambria" w:cs="Arial"/>
      <w:color w:val="002664" w:themeColor="text1"/>
      <w:sz w:val="56"/>
      <w:szCs w:val="56"/>
      <w:lang w:val="en-US"/>
    </w:rPr>
  </w:style>
  <w:style w:type="paragraph" w:customStyle="1" w:styleId="Notes">
    <w:name w:val="Notes"/>
    <w:basedOn w:val="Normal"/>
    <w:autoRedefine/>
    <w:uiPriority w:val="99"/>
    <w:rsid w:val="00DD07E6"/>
    <w:pPr>
      <w:spacing w:before="120" w:after="240"/>
      <w:ind w:right="-154"/>
    </w:pPr>
    <w:rPr>
      <w:rFonts w:ascii="Helvetica" w:hAnsi="Helvetica"/>
      <w:sz w:val="18"/>
      <w:lang w:eastAsia="en-GB"/>
    </w:rPr>
  </w:style>
  <w:style w:type="paragraph" w:styleId="Subtitle">
    <w:name w:val="Subtitle"/>
    <w:basedOn w:val="Normal"/>
    <w:next w:val="Normal"/>
    <w:link w:val="SubtitleChar"/>
    <w:uiPriority w:val="11"/>
    <w:qFormat/>
    <w:rsid w:val="00DD07E6"/>
    <w:pPr>
      <w:numPr>
        <w:ilvl w:val="1"/>
      </w:numPr>
    </w:pPr>
    <w:rPr>
      <w:rFonts w:asciiTheme="majorHAnsi" w:eastAsiaTheme="majorEastAsia" w:hAnsiTheme="majorHAnsi" w:cstheme="majorBidi"/>
      <w:iCs/>
      <w:color w:val="002664" w:themeColor="accent1"/>
      <w:spacing w:val="15"/>
      <w:sz w:val="24"/>
    </w:rPr>
  </w:style>
  <w:style w:type="character" w:customStyle="1" w:styleId="SubtitleChar">
    <w:name w:val="Subtitle Char"/>
    <w:basedOn w:val="DefaultParagraphFont"/>
    <w:link w:val="Subtitle"/>
    <w:uiPriority w:val="11"/>
    <w:rsid w:val="00DD07E6"/>
    <w:rPr>
      <w:rFonts w:asciiTheme="majorHAnsi" w:eastAsiaTheme="majorEastAsia" w:hAnsiTheme="majorHAnsi" w:cstheme="majorBidi"/>
      <w:iCs/>
      <w:color w:val="002664" w:themeColor="accent1"/>
      <w:spacing w:val="15"/>
      <w:sz w:val="24"/>
      <w:szCs w:val="24"/>
      <w:lang w:val="en-US"/>
    </w:rPr>
  </w:style>
  <w:style w:type="character" w:styleId="Emphasis">
    <w:name w:val="Emphasis"/>
    <w:basedOn w:val="BodyTextChar"/>
    <w:uiPriority w:val="20"/>
    <w:qFormat/>
    <w:rsid w:val="00DD07E6"/>
    <w:rPr>
      <w:rFonts w:ascii="Arial" w:hAnsi="Arial" w:cs="Arial"/>
      <w:i/>
      <w:iCs/>
      <w:szCs w:val="16"/>
      <w:lang w:val="en-US"/>
    </w:rPr>
  </w:style>
  <w:style w:type="character" w:styleId="IntenseEmphasis">
    <w:name w:val="Intense Emphasis"/>
    <w:basedOn w:val="BodyTextChar"/>
    <w:uiPriority w:val="99"/>
    <w:qFormat/>
    <w:rsid w:val="00104BEA"/>
    <w:rPr>
      <w:rFonts w:ascii="Arial" w:hAnsi="Arial" w:cs="Arial"/>
      <w:b/>
      <w:bCs/>
      <w:iCs/>
      <w:color w:val="002664" w:themeColor="accent1"/>
      <w:szCs w:val="16"/>
      <w:lang w:val="en-US"/>
    </w:rPr>
  </w:style>
  <w:style w:type="character" w:styleId="Strong">
    <w:name w:val="Strong"/>
    <w:basedOn w:val="BodyTextChar"/>
    <w:uiPriority w:val="22"/>
    <w:qFormat/>
    <w:rsid w:val="00DD07E6"/>
    <w:rPr>
      <w:rFonts w:ascii="Arial" w:hAnsi="Arial" w:cs="Arial"/>
      <w:b/>
      <w:bCs/>
      <w:szCs w:val="16"/>
      <w:lang w:val="en-US"/>
    </w:rPr>
  </w:style>
  <w:style w:type="paragraph" w:styleId="Quote">
    <w:name w:val="Quote"/>
    <w:basedOn w:val="Normal"/>
    <w:next w:val="Normal"/>
    <w:link w:val="QuoteChar"/>
    <w:uiPriority w:val="29"/>
    <w:qFormat/>
    <w:rsid w:val="00DD07E6"/>
    <w:rPr>
      <w:i/>
      <w:iCs/>
      <w:color w:val="002664" w:themeColor="text1"/>
    </w:rPr>
  </w:style>
  <w:style w:type="paragraph" w:styleId="BodyText2">
    <w:name w:val="Body Text 2"/>
    <w:basedOn w:val="Normal"/>
    <w:link w:val="BodyText2Char"/>
    <w:uiPriority w:val="99"/>
    <w:semiHidden/>
    <w:unhideWhenUsed/>
    <w:rsid w:val="00D56F34"/>
    <w:pPr>
      <w:spacing w:after="120" w:line="480" w:lineRule="auto"/>
    </w:pPr>
  </w:style>
  <w:style w:type="character" w:customStyle="1" w:styleId="BodyText2Char">
    <w:name w:val="Body Text 2 Char"/>
    <w:basedOn w:val="DefaultParagraphFont"/>
    <w:link w:val="BodyText2"/>
    <w:uiPriority w:val="99"/>
    <w:semiHidden/>
    <w:rsid w:val="00D56F34"/>
    <w:rPr>
      <w:rFonts w:ascii="Arial" w:hAnsi="Arial"/>
      <w:szCs w:val="24"/>
      <w:lang w:val="en-US"/>
    </w:rPr>
  </w:style>
  <w:style w:type="paragraph" w:styleId="BodyTextIndent2">
    <w:name w:val="Body Text Indent 2"/>
    <w:basedOn w:val="Normal"/>
    <w:link w:val="BodyTextIndent2Char"/>
    <w:uiPriority w:val="99"/>
    <w:semiHidden/>
    <w:unhideWhenUsed/>
    <w:rsid w:val="00D56F34"/>
    <w:pPr>
      <w:spacing w:after="120" w:line="480" w:lineRule="auto"/>
      <w:ind w:left="360"/>
    </w:pPr>
  </w:style>
  <w:style w:type="character" w:customStyle="1" w:styleId="BodyTextIndent2Char">
    <w:name w:val="Body Text Indent 2 Char"/>
    <w:basedOn w:val="DefaultParagraphFont"/>
    <w:link w:val="BodyTextIndent2"/>
    <w:uiPriority w:val="99"/>
    <w:semiHidden/>
    <w:rsid w:val="00D56F34"/>
    <w:rPr>
      <w:rFonts w:ascii="Arial" w:hAnsi="Arial"/>
      <w:szCs w:val="24"/>
      <w:lang w:val="en-US"/>
    </w:rPr>
  </w:style>
  <w:style w:type="character" w:customStyle="1" w:styleId="QuoteChar">
    <w:name w:val="Quote Char"/>
    <w:basedOn w:val="DefaultParagraphFont"/>
    <w:link w:val="Quote"/>
    <w:uiPriority w:val="29"/>
    <w:rsid w:val="00DD07E6"/>
    <w:rPr>
      <w:rFonts w:ascii="Arial" w:hAnsi="Arial"/>
      <w:i/>
      <w:iCs/>
      <w:color w:val="002664" w:themeColor="text1"/>
      <w:szCs w:val="24"/>
      <w:lang w:val="en-US"/>
    </w:rPr>
  </w:style>
  <w:style w:type="paragraph" w:styleId="IntenseQuote">
    <w:name w:val="Intense Quote"/>
    <w:basedOn w:val="Normal"/>
    <w:next w:val="Normal"/>
    <w:link w:val="IntenseQuoteChar"/>
    <w:uiPriority w:val="30"/>
    <w:qFormat/>
    <w:rsid w:val="00DD07E6"/>
    <w:pPr>
      <w:pBdr>
        <w:bottom w:val="single" w:sz="4" w:space="4" w:color="002664" w:themeColor="accent1"/>
      </w:pBdr>
      <w:spacing w:before="200" w:after="280"/>
      <w:ind w:left="936" w:right="936"/>
    </w:pPr>
    <w:rPr>
      <w:b/>
      <w:bCs/>
      <w:i/>
      <w:iCs/>
      <w:color w:val="002664" w:themeColor="accent1"/>
    </w:rPr>
  </w:style>
  <w:style w:type="character" w:customStyle="1" w:styleId="IntenseQuoteChar">
    <w:name w:val="Intense Quote Char"/>
    <w:basedOn w:val="DefaultParagraphFont"/>
    <w:link w:val="IntenseQuote"/>
    <w:uiPriority w:val="30"/>
    <w:rsid w:val="00DD07E6"/>
    <w:rPr>
      <w:rFonts w:ascii="Arial" w:hAnsi="Arial"/>
      <w:b/>
      <w:bCs/>
      <w:i/>
      <w:iCs/>
      <w:color w:val="002664" w:themeColor="accent1"/>
      <w:szCs w:val="24"/>
      <w:lang w:val="en-US"/>
    </w:rPr>
  </w:style>
  <w:style w:type="character" w:styleId="SubtleReference">
    <w:name w:val="Subtle Reference"/>
    <w:basedOn w:val="DefaultParagraphFont"/>
    <w:uiPriority w:val="31"/>
    <w:qFormat/>
    <w:rsid w:val="00DD07E6"/>
    <w:rPr>
      <w:smallCaps/>
      <w:color w:val="58A618" w:themeColor="accent3"/>
      <w:u w:val="single"/>
      <w:lang w:val="en-US"/>
    </w:rPr>
  </w:style>
  <w:style w:type="character" w:styleId="IntenseReference">
    <w:name w:val="Intense Reference"/>
    <w:basedOn w:val="DefaultParagraphFont"/>
    <w:uiPriority w:val="32"/>
    <w:qFormat/>
    <w:rsid w:val="00DD07E6"/>
    <w:rPr>
      <w:b/>
      <w:bCs/>
      <w:smallCaps/>
      <w:noProof/>
      <w:color w:val="E98300" w:themeColor="accent4"/>
      <w:spacing w:val="5"/>
      <w:u w:val="single"/>
      <w:lang w:val="en-US"/>
    </w:rPr>
  </w:style>
  <w:style w:type="character" w:styleId="BookTitle">
    <w:name w:val="Book Title"/>
    <w:basedOn w:val="DefaultParagraphFont"/>
    <w:uiPriority w:val="33"/>
    <w:qFormat/>
    <w:rsid w:val="00DD07E6"/>
    <w:rPr>
      <w:b/>
      <w:bCs/>
      <w:smallCaps/>
      <w:spacing w:val="5"/>
      <w:lang w:val="en-US"/>
    </w:rPr>
  </w:style>
  <w:style w:type="character" w:styleId="SubtleEmphasis">
    <w:name w:val="Subtle Emphasis"/>
    <w:basedOn w:val="DefaultParagraphFont"/>
    <w:uiPriority w:val="49"/>
    <w:qFormat/>
    <w:rsid w:val="00DD07E6"/>
    <w:rPr>
      <w:i/>
      <w:iCs/>
      <w:color w:val="63B1E5" w:themeColor="text2"/>
      <w:lang w:val="en-US"/>
    </w:rPr>
  </w:style>
  <w:style w:type="paragraph" w:styleId="Date">
    <w:name w:val="Date"/>
    <w:basedOn w:val="Normal"/>
    <w:next w:val="Normal"/>
    <w:link w:val="DateChar"/>
    <w:uiPriority w:val="99"/>
    <w:unhideWhenUsed/>
    <w:rsid w:val="00FF0A75"/>
  </w:style>
  <w:style w:type="character" w:customStyle="1" w:styleId="DateChar">
    <w:name w:val="Date Char"/>
    <w:basedOn w:val="DefaultParagraphFont"/>
    <w:link w:val="Date"/>
    <w:uiPriority w:val="99"/>
    <w:rsid w:val="00FF0A75"/>
    <w:rPr>
      <w:rFonts w:ascii="Arial" w:hAnsi="Arial"/>
      <w:szCs w:val="24"/>
      <w:lang w:val="en-US"/>
    </w:rPr>
  </w:style>
  <w:style w:type="paragraph" w:customStyle="1" w:styleId="Text1">
    <w:name w:val="Text1"/>
    <w:basedOn w:val="TitleText"/>
    <w:qFormat/>
    <w:rsid w:val="00104BEA"/>
  </w:style>
  <w:style w:type="table" w:styleId="TableGrid">
    <w:name w:val="Table Grid"/>
    <w:basedOn w:val="TableNormal"/>
    <w:uiPriority w:val="59"/>
    <w:rsid w:val="0002345E"/>
    <w:tblPr>
      <w:tblInd w:w="0" w:type="dxa"/>
      <w:tblBorders>
        <w:top w:val="single" w:sz="4" w:space="0" w:color="002664" w:themeColor="text1"/>
        <w:left w:val="single" w:sz="4" w:space="0" w:color="002664" w:themeColor="text1"/>
        <w:bottom w:val="single" w:sz="4" w:space="0" w:color="002664" w:themeColor="text1"/>
        <w:right w:val="single" w:sz="4" w:space="0" w:color="002664" w:themeColor="text1"/>
        <w:insideH w:val="single" w:sz="4" w:space="0" w:color="002664" w:themeColor="text1"/>
        <w:insideV w:val="single" w:sz="4" w:space="0" w:color="002664"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E561F"/>
    <w:rPr>
      <w:color w:val="001C4A" w:themeColor="text1" w:themeShade="BF"/>
    </w:rPr>
    <w:tblPr>
      <w:tblStyleRowBandSize w:val="1"/>
      <w:tblStyleColBandSize w:val="1"/>
      <w:tblInd w:w="0" w:type="dxa"/>
      <w:tblBorders>
        <w:top w:val="single" w:sz="8" w:space="0" w:color="002664" w:themeColor="text1"/>
        <w:bottom w:val="single" w:sz="8" w:space="0" w:color="002664"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la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text1" w:themeFillTint="3F"/>
      </w:tcPr>
    </w:tblStylePr>
    <w:tblStylePr w:type="band1Horz">
      <w:tblPr/>
      <w:tcPr>
        <w:tcBorders>
          <w:left w:val="nil"/>
          <w:right w:val="nil"/>
          <w:insideH w:val="nil"/>
          <w:insideV w:val="nil"/>
        </w:tcBorders>
        <w:shd w:val="clear" w:color="auto" w:fill="99BFFF" w:themeFill="text1" w:themeFillTint="3F"/>
      </w:tcPr>
    </w:tblStylePr>
  </w:style>
  <w:style w:type="table" w:customStyle="1" w:styleId="LightShading-Accent11">
    <w:name w:val="Light Shading - Accent 11"/>
    <w:basedOn w:val="TableNormal"/>
    <w:uiPriority w:val="60"/>
    <w:rsid w:val="009E561F"/>
    <w:rPr>
      <w:color w:val="001C4A" w:themeColor="accent1" w:themeShade="BF"/>
    </w:rPr>
    <w:tblPr>
      <w:tblStyleRowBandSize w:val="1"/>
      <w:tblStyleColBandSize w:val="1"/>
      <w:tblInd w:w="0" w:type="dxa"/>
      <w:tblBorders>
        <w:top w:val="single" w:sz="8" w:space="0" w:color="002664" w:themeColor="accent1"/>
        <w:bottom w:val="single" w:sz="8" w:space="0" w:color="00266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character" w:styleId="CommentReference">
    <w:name w:val="annotation reference"/>
    <w:basedOn w:val="DefaultParagraphFont"/>
    <w:uiPriority w:val="99"/>
    <w:semiHidden/>
    <w:unhideWhenUsed/>
    <w:rsid w:val="00DC039B"/>
    <w:rPr>
      <w:sz w:val="16"/>
      <w:szCs w:val="16"/>
    </w:rPr>
  </w:style>
  <w:style w:type="paragraph" w:styleId="CommentText">
    <w:name w:val="annotation text"/>
    <w:basedOn w:val="Normal"/>
    <w:link w:val="CommentTextChar"/>
    <w:uiPriority w:val="99"/>
    <w:unhideWhenUsed/>
    <w:rsid w:val="00DC039B"/>
    <w:rPr>
      <w:szCs w:val="20"/>
    </w:rPr>
  </w:style>
  <w:style w:type="character" w:customStyle="1" w:styleId="CommentTextChar">
    <w:name w:val="Comment Text Char"/>
    <w:basedOn w:val="DefaultParagraphFont"/>
    <w:link w:val="CommentText"/>
    <w:uiPriority w:val="99"/>
    <w:rsid w:val="00DC039B"/>
    <w:rPr>
      <w:rFonts w:ascii="Arial" w:hAnsi="Arial"/>
      <w:lang w:val="en-US"/>
    </w:rPr>
  </w:style>
  <w:style w:type="paragraph" w:styleId="CommentSubject">
    <w:name w:val="annotation subject"/>
    <w:basedOn w:val="CommentText"/>
    <w:next w:val="CommentText"/>
    <w:link w:val="CommentSubjectChar"/>
    <w:uiPriority w:val="99"/>
    <w:semiHidden/>
    <w:unhideWhenUsed/>
    <w:rsid w:val="00DC039B"/>
    <w:rPr>
      <w:b/>
      <w:bCs/>
    </w:rPr>
  </w:style>
  <w:style w:type="character" w:customStyle="1" w:styleId="CommentSubjectChar">
    <w:name w:val="Comment Subject Char"/>
    <w:basedOn w:val="CommentTextChar"/>
    <w:link w:val="CommentSubject"/>
    <w:uiPriority w:val="99"/>
    <w:semiHidden/>
    <w:rsid w:val="00DC039B"/>
    <w:rPr>
      <w:rFonts w:ascii="Arial" w:hAnsi="Arial"/>
      <w:b/>
      <w:bCs/>
      <w:lang w:val="en-US"/>
    </w:rPr>
  </w:style>
  <w:style w:type="table" w:customStyle="1" w:styleId="LightShading-Accent12">
    <w:name w:val="Light Shading - Accent 12"/>
    <w:basedOn w:val="TableNormal"/>
    <w:uiPriority w:val="60"/>
    <w:rsid w:val="00FD7836"/>
    <w:rPr>
      <w:color w:val="001C4A" w:themeColor="accent1" w:themeShade="BF"/>
    </w:rPr>
    <w:tblPr>
      <w:tblStyleRowBandSize w:val="1"/>
      <w:tblStyleColBandSize w:val="1"/>
      <w:tblInd w:w="0" w:type="dxa"/>
      <w:tblBorders>
        <w:top w:val="single" w:sz="8" w:space="0" w:color="002664" w:themeColor="accent1"/>
        <w:bottom w:val="single" w:sz="8" w:space="0" w:color="00266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table" w:customStyle="1" w:styleId="LightShading2">
    <w:name w:val="Light Shading2"/>
    <w:basedOn w:val="TableNormal"/>
    <w:uiPriority w:val="60"/>
    <w:rsid w:val="00FD7836"/>
    <w:rPr>
      <w:color w:val="001C4A" w:themeColor="text1" w:themeShade="BF"/>
    </w:rPr>
    <w:tblPr>
      <w:tblStyleRowBandSize w:val="1"/>
      <w:tblStyleColBandSize w:val="1"/>
      <w:tblInd w:w="0" w:type="dxa"/>
      <w:tblBorders>
        <w:top w:val="single" w:sz="8" w:space="0" w:color="002664" w:themeColor="text1"/>
        <w:bottom w:val="single" w:sz="8" w:space="0" w:color="002664"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lastRow">
      <w:pPr>
        <w:spacing w:before="0" w:after="0" w:line="240" w:lineRule="auto"/>
      </w:pPr>
      <w:rPr>
        <w:b/>
        <w:bCs/>
      </w:rPr>
      <w:tblPr/>
      <w:tcPr>
        <w:tcBorders>
          <w:top w:val="single" w:sz="8" w:space="0" w:color="002664" w:themeColor="text1"/>
          <w:left w:val="nil"/>
          <w:bottom w:val="single" w:sz="8" w:space="0" w:color="00266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text1" w:themeFillTint="3F"/>
      </w:tcPr>
    </w:tblStylePr>
    <w:tblStylePr w:type="band1Horz">
      <w:tblPr/>
      <w:tcPr>
        <w:tcBorders>
          <w:left w:val="nil"/>
          <w:right w:val="nil"/>
          <w:insideH w:val="nil"/>
          <w:insideV w:val="nil"/>
        </w:tcBorders>
        <w:shd w:val="clear" w:color="auto" w:fill="99BFFF" w:themeFill="text1" w:themeFillTint="3F"/>
      </w:tcPr>
    </w:tblStylePr>
  </w:style>
  <w:style w:type="paragraph" w:styleId="Revision">
    <w:name w:val="Revision"/>
    <w:hidden/>
    <w:uiPriority w:val="99"/>
    <w:semiHidden/>
    <w:rsid w:val="00914330"/>
    <w:rPr>
      <w:rFonts w:ascii="Arial" w:hAnsi="Arial"/>
      <w:szCs w:val="24"/>
      <w:lang w:val="en-US"/>
    </w:rPr>
  </w:style>
  <w:style w:type="paragraph" w:customStyle="1" w:styleId="Default">
    <w:name w:val="Default"/>
    <w:rsid w:val="002A188B"/>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619233">
      <w:bodyDiv w:val="1"/>
      <w:marLeft w:val="0"/>
      <w:marRight w:val="0"/>
      <w:marTop w:val="0"/>
      <w:marBottom w:val="0"/>
      <w:divBdr>
        <w:top w:val="none" w:sz="0" w:space="0" w:color="auto"/>
        <w:left w:val="none" w:sz="0" w:space="0" w:color="auto"/>
        <w:bottom w:val="none" w:sz="0" w:space="0" w:color="auto"/>
        <w:right w:val="none" w:sz="0" w:space="0" w:color="auto"/>
      </w:divBdr>
    </w:div>
    <w:div w:id="1105538400">
      <w:bodyDiv w:val="1"/>
      <w:marLeft w:val="0"/>
      <w:marRight w:val="0"/>
      <w:marTop w:val="0"/>
      <w:marBottom w:val="0"/>
      <w:divBdr>
        <w:top w:val="none" w:sz="0" w:space="0" w:color="auto"/>
        <w:left w:val="none" w:sz="0" w:space="0" w:color="auto"/>
        <w:bottom w:val="none" w:sz="0" w:space="0" w:color="auto"/>
        <w:right w:val="none" w:sz="0" w:space="0" w:color="auto"/>
      </w:divBdr>
    </w:div>
    <w:div w:id="185022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ismp.org/tools/tallmanletters.pdf"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ismp.org/Tools/errorproneabbreviations.pdf"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liarj\Application%20Data\Microsoft\Templates\Basic%20Zynx%20Health%20Word%20Template_2010-04-02.dotx" TargetMode="External"/></Relationships>
</file>

<file path=word/theme/theme1.xml><?xml version="1.0" encoding="utf-8"?>
<a:theme xmlns:a="http://schemas.openxmlformats.org/drawingml/2006/main" name="Office Theme">
  <a:themeElements>
    <a:clrScheme name="ZynxHealth">
      <a:dk1>
        <a:srgbClr val="002664"/>
      </a:dk1>
      <a:lt1>
        <a:srgbClr val="FFFFFF"/>
      </a:lt1>
      <a:dk2>
        <a:srgbClr val="63B1E5"/>
      </a:dk2>
      <a:lt2>
        <a:srgbClr val="E0E9DD"/>
      </a:lt2>
      <a:accent1>
        <a:srgbClr val="002664"/>
      </a:accent1>
      <a:accent2>
        <a:srgbClr val="F01914"/>
      </a:accent2>
      <a:accent3>
        <a:srgbClr val="58A618"/>
      </a:accent3>
      <a:accent4>
        <a:srgbClr val="E98300"/>
      </a:accent4>
      <a:accent5>
        <a:srgbClr val="00A4A7"/>
      </a:accent5>
      <a:accent6>
        <a:srgbClr val="636363"/>
      </a:accent6>
      <a:hlink>
        <a:srgbClr val="0000FF"/>
      </a:hlink>
      <a:folHlink>
        <a:srgbClr val="002664"/>
      </a:folHlink>
    </a:clrScheme>
    <a:fontScheme name="ZynxHealt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5E60C9FCF714FB5205D036B139E89" ma:contentTypeVersion="21" ma:contentTypeDescription="Create a new document." ma:contentTypeScope="" ma:versionID="68330cb45b6d9d48478ec07901a1e6b7">
  <xsd:schema xmlns:xsd="http://www.w3.org/2001/XMLSchema" xmlns:xs="http://www.w3.org/2001/XMLSchema" xmlns:p="http://schemas.microsoft.com/office/2006/metadata/properties" xmlns:ns2="1363f234-44f9-4a4d-901e-23c1c6b0847c" xmlns:ns3="03ba7127-e0c4-480e-8c0a-87024198db8e" targetNamespace="http://schemas.microsoft.com/office/2006/metadata/properties" ma:root="true" ma:fieldsID="7e2cd86b5a8a499ae04f185a4edc5610" ns2:_="" ns3:_="">
    <xsd:import namespace="1363f234-44f9-4a4d-901e-23c1c6b0847c"/>
    <xsd:import namespace="03ba7127-e0c4-480e-8c0a-87024198db8e"/>
    <xsd:element name="properties">
      <xsd:complexType>
        <xsd:sequence>
          <xsd:element name="documentManagement">
            <xsd:complexType>
              <xsd:all>
                <xsd:element ref="ns2:Category" minOccurs="0"/>
                <xsd:element ref="ns2:Subcategory" minOccurs="0"/>
                <xsd:element ref="ns2:Details" minOccurs="0"/>
                <xsd:element ref="ns3:EMR_x0020_Tags" minOccurs="0"/>
                <xsd:element ref="ns2:Archive_x0020_This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3f234-44f9-4a4d-901e-23c1c6b0847c" elementFormDefault="qualified">
    <xsd:import namespace="http://schemas.microsoft.com/office/2006/documentManagement/types"/>
    <xsd:import namespace="http://schemas.microsoft.com/office/infopath/2007/PartnerControls"/>
    <xsd:element name="Category" ma:index="2" nillable="true" ma:displayName="Category" ma:format="Dropdown" ma:internalName="Category" ma:readOnly="false">
      <xsd:simpleType>
        <xsd:union memberTypes="dms:Text">
          <xsd:simpleType>
            <xsd:restriction base="dms:Choice">
              <xsd:enumeration value="Allscripts System Documentation and Manuals"/>
              <xsd:enumeration value="CSAs by Department Final"/>
              <xsd:enumeration value="DAQs Current State"/>
              <xsd:enumeration value="Design Documents"/>
              <xsd:enumeration value="Existing Reports"/>
              <xsd:enumeration value="FSD Sessions"/>
              <xsd:enumeration value="Governance"/>
              <xsd:enumeration value="Hardware"/>
              <xsd:enumeration value="Issues Logs"/>
              <xsd:enumeration value="Meeting Documents"/>
              <xsd:enumeration value="Physician Order Sets"/>
              <xsd:enumeration value="Project Schedules"/>
              <xsd:enumeration value="SCM Training"/>
              <xsd:enumeration value="Scope Documents"/>
              <xsd:enumeration value="Uncategorized"/>
            </xsd:restriction>
          </xsd:simpleType>
        </xsd:union>
      </xsd:simpleType>
    </xsd:element>
    <xsd:element name="Subcategory" ma:index="3" nillable="true" ma:displayName="Subcategory" ma:format="Dropdown" ma:internalName="Subcategory">
      <xsd:simpleType>
        <xsd:union memberTypes="dms:Text">
          <xsd:simpleType>
            <xsd:restriction base="dms:Choice">
              <xsd:enumeration value="Allscripts Physician Order Sets"/>
              <xsd:enumeration value="Allscripts S2V 240 Physician Order Sets"/>
              <xsd:enumeration value="Analyst CSAs"/>
              <xsd:enumeration value="Ancillary Documentation Screenshots"/>
              <xsd:enumeration value="CSA and FSD Schedule Updates"/>
              <xsd:enumeration value="CSA Interview Sign In"/>
              <xsd:enumeration value="Current State Pharmacy"/>
              <xsd:enumeration value="DAQ Ancillary"/>
              <xsd:enumeration value="DAQ Current State Physician"/>
              <xsd:enumeration value="DAQ ED"/>
              <xsd:enumeration value="DAQ OPS"/>
              <xsd:enumeration value="DAQ Pharmacy"/>
              <xsd:enumeration value="DAQ Policy and Procedures"/>
              <xsd:enumeration value="DB Presentation"/>
              <xsd:enumeration value="Existing Medhost Reports"/>
              <xsd:enumeration value="Flagler Physician Orders Sets"/>
              <xsd:enumeration value="Pharmacy"/>
              <xsd:enumeration value="PIWG Minutes"/>
              <xsd:enumeration value="SOLAsphere"/>
              <xsd:enumeration value="Sunrise Ambulatory Care Manager"/>
              <xsd:enumeration value="Touchpoint Presentation"/>
              <xsd:enumeration value="Uncategorized"/>
              <xsd:enumeration value="Zynx Physician Order Sets"/>
            </xsd:restriction>
          </xsd:simpleType>
        </xsd:union>
      </xsd:simpleType>
    </xsd:element>
    <xsd:element name="Details" ma:index="4" nillable="true" ma:displayName="Details" ma:internalName="Details" ma:readOnly="false">
      <xsd:simpleType>
        <xsd:restriction base="dms:Text">
          <xsd:maxLength value="255"/>
        </xsd:restriction>
      </xsd:simpleType>
    </xsd:element>
    <xsd:element name="Archive_x0020_This_x003f_" ma:index="6" nillable="true" ma:displayName="Archived" ma:default="0" ma:description="Checking this box will hide the document from the default &quot;Active Documents&quot; view. Archived documents can be seen using either the &quot;All Documents&quot; view or the &quot;Archived Documents&quot; view." ma:internalName="Archive_x0020_This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ba7127-e0c4-480e-8c0a-87024198db8e" elementFormDefault="qualified">
    <xsd:import namespace="http://schemas.microsoft.com/office/2006/documentManagement/types"/>
    <xsd:import namespace="http://schemas.microsoft.com/office/infopath/2007/PartnerControls"/>
    <xsd:element name="EMR_x0020_Tags" ma:index="5" nillable="true" ma:displayName="Tags" ma:list="{5e9b5d49-8667-4e1c-9b3f-e0e40062d09e}" ma:internalName="EMR_x0020_Tags" ma:showField="Title" ma:web="03ba7127-e0c4-480e-8c0a-87024198db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1363f234-44f9-4a4d-901e-23c1c6b0847c">Physician Order Sets</Category>
    <Details xmlns="1363f234-44f9-4a4d-901e-23c1c6b0847c" xsi:nil="true"/>
    <Subcategory xmlns="1363f234-44f9-4a4d-901e-23c1c6b0847c" xsi:nil="true"/>
    <Archive_x0020_This_x003f_ xmlns="1363f234-44f9-4a4d-901e-23c1c6b0847c">false</Archive_x0020_This_x003f_>
    <EMR_x0020_Tags xmlns="03ba7127-e0c4-480e-8c0a-87024198db8e">
      <Value>35</Value>
      <Value>21</Value>
      <Value>26</Value>
      <Value>2</Value>
    </EMR_x0020_Tag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2B5-7AE6-44D5-B4DA-86DE67821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3f234-44f9-4a4d-901e-23c1c6b0847c"/>
    <ds:schemaRef ds:uri="03ba7127-e0c4-480e-8c0a-87024198d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60C6A-780E-4A7B-ABBD-1D60A69B2E7B}">
  <ds:schemaRefs>
    <ds:schemaRef ds:uri="http://schemas.microsoft.com/office/2006/metadata/properties"/>
    <ds:schemaRef ds:uri="1363f234-44f9-4a4d-901e-23c1c6b0847c"/>
    <ds:schemaRef ds:uri="03ba7127-e0c4-480e-8c0a-87024198db8e"/>
  </ds:schemaRefs>
</ds:datastoreItem>
</file>

<file path=customXml/itemProps3.xml><?xml version="1.0" encoding="utf-8"?>
<ds:datastoreItem xmlns:ds="http://schemas.openxmlformats.org/officeDocument/2006/customXml" ds:itemID="{E5CA8CB9-3645-44D8-98F5-53DBDE6A5608}">
  <ds:schemaRefs>
    <ds:schemaRef ds:uri="http://schemas.microsoft.com/sharepoint/v3/contenttype/forms"/>
  </ds:schemaRefs>
</ds:datastoreItem>
</file>

<file path=customXml/itemProps4.xml><?xml version="1.0" encoding="utf-8"?>
<ds:datastoreItem xmlns:ds="http://schemas.openxmlformats.org/officeDocument/2006/customXml" ds:itemID="{B5995A61-B433-4A2A-990B-6D23E25B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Zynx Health Word Template_2010-04-02</Template>
  <TotalTime>2</TotalTime>
  <Pages>20</Pages>
  <Words>3160</Words>
  <Characters>18016</Characters>
  <Application>Microsoft Office Word</Application>
  <DocSecurity>8</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Seymour</dc:creator>
  <cp:lastModifiedBy>Jennifer Seymour</cp:lastModifiedBy>
  <cp:revision>3</cp:revision>
  <cp:lastPrinted>2012-03-05T15:38:00Z</cp:lastPrinted>
  <dcterms:created xsi:type="dcterms:W3CDTF">2012-03-05T16:48:00Z</dcterms:created>
  <dcterms:modified xsi:type="dcterms:W3CDTF">2012-03-05T16:50:00Z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0x0101005BA5E60C9FCF714FB5205D036B139E89</vt:lpwstr>
  </property>
</Properties>
</file>